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E8" w:rsidRPr="00F71E44" w:rsidRDefault="001F62E8" w:rsidP="001F62E8">
      <w:pPr>
        <w:rPr>
          <w:rFonts w:ascii="Arial" w:hAnsi="Arial" w:cs="Arial"/>
          <w:b/>
          <w:sz w:val="28"/>
          <w:szCs w:val="28"/>
        </w:rPr>
      </w:pPr>
      <w:r w:rsidRPr="00F71E44">
        <w:rPr>
          <w:rFonts w:ascii="Arial" w:hAnsi="Arial" w:cs="Arial"/>
          <w:b/>
          <w:sz w:val="28"/>
          <w:szCs w:val="28"/>
        </w:rPr>
        <w:t>Points on Cabinet Document</w:t>
      </w:r>
      <w:r w:rsidR="003124A9">
        <w:rPr>
          <w:rFonts w:ascii="Arial" w:hAnsi="Arial" w:cs="Arial"/>
          <w:b/>
          <w:sz w:val="28"/>
          <w:szCs w:val="28"/>
        </w:rPr>
        <w:t xml:space="preserve">: </w:t>
      </w:r>
      <w:bookmarkStart w:id="0" w:name="_GoBack"/>
      <w:bookmarkEnd w:id="0"/>
      <w:r w:rsidR="003124A9">
        <w:rPr>
          <w:rFonts w:ascii="Arial" w:hAnsi="Arial" w:cs="Arial"/>
          <w:b/>
          <w:sz w:val="28"/>
          <w:szCs w:val="28"/>
        </w:rPr>
        <w:t xml:space="preserve"> “Sustainable Transport and Highways – </w:t>
      </w:r>
      <w:proofErr w:type="spellStart"/>
      <w:r w:rsidR="003124A9">
        <w:rPr>
          <w:rFonts w:ascii="Arial" w:hAnsi="Arial" w:cs="Arial"/>
          <w:b/>
          <w:sz w:val="28"/>
          <w:szCs w:val="28"/>
        </w:rPr>
        <w:t>Covid</w:t>
      </w:r>
      <w:proofErr w:type="spellEnd"/>
      <w:r w:rsidR="003124A9">
        <w:rPr>
          <w:rFonts w:ascii="Arial" w:hAnsi="Arial" w:cs="Arial"/>
          <w:b/>
          <w:sz w:val="28"/>
          <w:szCs w:val="28"/>
        </w:rPr>
        <w:t xml:space="preserve"> 19 Response”</w:t>
      </w:r>
    </w:p>
    <w:p w:rsidR="001F62E8" w:rsidRDefault="0030396B" w:rsidP="001F62E8">
      <w:pPr>
        <w:rPr>
          <w:rFonts w:ascii="Arial" w:hAnsi="Arial" w:cs="Arial"/>
          <w:sz w:val="28"/>
          <w:szCs w:val="28"/>
        </w:rPr>
      </w:pPr>
      <w:r>
        <w:rPr>
          <w:rFonts w:ascii="Arial" w:hAnsi="Arial" w:cs="Arial"/>
          <w:sz w:val="28"/>
          <w:szCs w:val="28"/>
        </w:rPr>
        <w:t>Newham Cyclists v</w:t>
      </w:r>
      <w:r w:rsidR="001F62E8">
        <w:rPr>
          <w:rFonts w:ascii="Arial" w:hAnsi="Arial" w:cs="Arial"/>
          <w:sz w:val="28"/>
          <w:szCs w:val="28"/>
        </w:rPr>
        <w:t xml:space="preserve">ery much welcome and agree the analysis of need to promote active travel in Newham particularly in the light of the current </w:t>
      </w:r>
      <w:proofErr w:type="spellStart"/>
      <w:r w:rsidR="001F62E8">
        <w:rPr>
          <w:rFonts w:ascii="Arial" w:hAnsi="Arial" w:cs="Arial"/>
          <w:sz w:val="28"/>
          <w:szCs w:val="28"/>
        </w:rPr>
        <w:t>Covid</w:t>
      </w:r>
      <w:proofErr w:type="spellEnd"/>
      <w:r w:rsidR="001F62E8">
        <w:rPr>
          <w:rFonts w:ascii="Arial" w:hAnsi="Arial" w:cs="Arial"/>
          <w:sz w:val="28"/>
          <w:szCs w:val="28"/>
        </w:rPr>
        <w:t xml:space="preserve"> – 19 crisis.</w:t>
      </w:r>
      <w:r w:rsidR="0080778B">
        <w:rPr>
          <w:rStyle w:val="FootnoteReference"/>
          <w:rFonts w:ascii="Arial" w:hAnsi="Arial" w:cs="Arial"/>
          <w:sz w:val="28"/>
          <w:szCs w:val="28"/>
        </w:rPr>
        <w:footnoteReference w:id="1"/>
      </w:r>
    </w:p>
    <w:p w:rsidR="001F62E8" w:rsidRDefault="001F62E8" w:rsidP="001F62E8">
      <w:pPr>
        <w:rPr>
          <w:rFonts w:ascii="Arial" w:hAnsi="Arial" w:cs="Arial"/>
          <w:sz w:val="28"/>
          <w:szCs w:val="28"/>
        </w:rPr>
      </w:pPr>
      <w:r>
        <w:rPr>
          <w:rFonts w:ascii="Arial" w:hAnsi="Arial" w:cs="Arial"/>
          <w:sz w:val="28"/>
          <w:szCs w:val="28"/>
        </w:rPr>
        <w:t xml:space="preserve">The </w:t>
      </w:r>
      <w:r w:rsidR="0080778B">
        <w:rPr>
          <w:rFonts w:ascii="Arial" w:hAnsi="Arial" w:cs="Arial"/>
          <w:sz w:val="28"/>
          <w:szCs w:val="28"/>
        </w:rPr>
        <w:t xml:space="preserve">rightly </w:t>
      </w:r>
      <w:r>
        <w:rPr>
          <w:rFonts w:ascii="Arial" w:hAnsi="Arial" w:cs="Arial"/>
          <w:sz w:val="28"/>
          <w:szCs w:val="28"/>
        </w:rPr>
        <w:t>paper recognises the need to rebalance the priority away from motor vehicles and towards active travel.</w:t>
      </w:r>
    </w:p>
    <w:p w:rsidR="0080778B" w:rsidRDefault="001F62E8" w:rsidP="001F62E8">
      <w:pPr>
        <w:rPr>
          <w:rFonts w:ascii="Arial" w:hAnsi="Arial" w:cs="Arial"/>
          <w:sz w:val="28"/>
          <w:szCs w:val="28"/>
        </w:rPr>
      </w:pPr>
      <w:r>
        <w:rPr>
          <w:rFonts w:ascii="Arial" w:hAnsi="Arial" w:cs="Arial"/>
          <w:sz w:val="28"/>
          <w:szCs w:val="28"/>
        </w:rPr>
        <w:t xml:space="preserve">We welcome that Newham </w:t>
      </w:r>
      <w:r w:rsidR="0080778B">
        <w:rPr>
          <w:rFonts w:ascii="Arial" w:hAnsi="Arial" w:cs="Arial"/>
          <w:sz w:val="28"/>
          <w:szCs w:val="28"/>
        </w:rPr>
        <w:t>C</w:t>
      </w:r>
      <w:r>
        <w:rPr>
          <w:rFonts w:ascii="Arial" w:hAnsi="Arial" w:cs="Arial"/>
          <w:sz w:val="28"/>
          <w:szCs w:val="28"/>
        </w:rPr>
        <w:t xml:space="preserve">ouncil are actively pursuing </w:t>
      </w:r>
      <w:r w:rsidR="00A94C61">
        <w:rPr>
          <w:rFonts w:ascii="Arial" w:hAnsi="Arial" w:cs="Arial"/>
          <w:sz w:val="28"/>
          <w:szCs w:val="28"/>
        </w:rPr>
        <w:t xml:space="preserve">other external </w:t>
      </w:r>
      <w:r>
        <w:rPr>
          <w:rFonts w:ascii="Arial" w:hAnsi="Arial" w:cs="Arial"/>
          <w:sz w:val="28"/>
          <w:szCs w:val="28"/>
        </w:rPr>
        <w:t>funding opportunities in the face of TfL cuts in</w:t>
      </w:r>
      <w:r w:rsidR="00A94C61">
        <w:rPr>
          <w:rFonts w:ascii="Arial" w:hAnsi="Arial" w:cs="Arial"/>
          <w:sz w:val="28"/>
          <w:szCs w:val="28"/>
        </w:rPr>
        <w:t xml:space="preserve"> existing </w:t>
      </w:r>
      <w:r>
        <w:rPr>
          <w:rFonts w:ascii="Arial" w:hAnsi="Arial" w:cs="Arial"/>
          <w:sz w:val="28"/>
          <w:szCs w:val="28"/>
        </w:rPr>
        <w:t>funding affecting active travel.</w:t>
      </w:r>
    </w:p>
    <w:p w:rsidR="000D4BEA" w:rsidRDefault="00A936E7" w:rsidP="001F62E8">
      <w:pPr>
        <w:rPr>
          <w:rFonts w:ascii="Arial" w:hAnsi="Arial" w:cs="Arial"/>
          <w:sz w:val="28"/>
          <w:szCs w:val="28"/>
        </w:rPr>
      </w:pPr>
      <w:r>
        <w:rPr>
          <w:rFonts w:ascii="Arial" w:hAnsi="Arial" w:cs="Arial"/>
          <w:sz w:val="28"/>
          <w:szCs w:val="28"/>
        </w:rPr>
        <w:t>We welcome the use of Experimental Traffic Orders to implement schemes as suggested in Government Statutory guidelines.</w:t>
      </w:r>
    </w:p>
    <w:p w:rsidR="001F62E8" w:rsidRDefault="0080778B" w:rsidP="001F62E8">
      <w:pPr>
        <w:rPr>
          <w:rFonts w:ascii="Arial" w:hAnsi="Arial" w:cs="Arial"/>
          <w:sz w:val="28"/>
          <w:szCs w:val="28"/>
        </w:rPr>
      </w:pPr>
      <w:r>
        <w:rPr>
          <w:rFonts w:ascii="Arial" w:hAnsi="Arial" w:cs="Arial"/>
          <w:sz w:val="28"/>
          <w:szCs w:val="28"/>
        </w:rPr>
        <w:t>Although it has taken over a month from the publication of the Government’s statutory guidelines</w:t>
      </w:r>
      <w:r w:rsidR="00E04D42">
        <w:rPr>
          <w:rFonts w:ascii="Arial" w:hAnsi="Arial" w:cs="Arial"/>
          <w:sz w:val="28"/>
          <w:szCs w:val="28"/>
        </w:rPr>
        <w:t xml:space="preserve"> to this Cabinet meeting</w:t>
      </w:r>
      <w:proofErr w:type="gramStart"/>
      <w:r w:rsidR="00E04D42">
        <w:rPr>
          <w:rFonts w:ascii="Arial" w:hAnsi="Arial" w:cs="Arial"/>
          <w:sz w:val="28"/>
          <w:szCs w:val="28"/>
        </w:rPr>
        <w:t xml:space="preserve">, </w:t>
      </w:r>
      <w:r>
        <w:rPr>
          <w:rFonts w:ascii="Arial" w:hAnsi="Arial" w:cs="Arial"/>
          <w:sz w:val="28"/>
          <w:szCs w:val="28"/>
        </w:rPr>
        <w:t xml:space="preserve"> we</w:t>
      </w:r>
      <w:proofErr w:type="gramEnd"/>
      <w:r>
        <w:rPr>
          <w:rFonts w:ascii="Arial" w:hAnsi="Arial" w:cs="Arial"/>
          <w:sz w:val="28"/>
          <w:szCs w:val="28"/>
        </w:rPr>
        <w:t xml:space="preserve"> agree the </w:t>
      </w:r>
      <w:r w:rsidR="00E04D42">
        <w:rPr>
          <w:rFonts w:ascii="Arial" w:hAnsi="Arial" w:cs="Arial"/>
          <w:sz w:val="28"/>
          <w:szCs w:val="28"/>
        </w:rPr>
        <w:t>urgency demands that the C</w:t>
      </w:r>
      <w:r>
        <w:rPr>
          <w:rFonts w:ascii="Arial" w:hAnsi="Arial" w:cs="Arial"/>
          <w:sz w:val="28"/>
          <w:szCs w:val="28"/>
        </w:rPr>
        <w:t xml:space="preserve">abinet should delegate to the Corporate </w:t>
      </w:r>
      <w:r w:rsidR="00E04D42">
        <w:rPr>
          <w:rFonts w:ascii="Arial" w:hAnsi="Arial" w:cs="Arial"/>
          <w:sz w:val="28"/>
          <w:szCs w:val="28"/>
        </w:rPr>
        <w:t>D</w:t>
      </w:r>
      <w:r>
        <w:rPr>
          <w:rFonts w:ascii="Arial" w:hAnsi="Arial" w:cs="Arial"/>
          <w:sz w:val="28"/>
          <w:szCs w:val="28"/>
        </w:rPr>
        <w:t>irector of Environment and Sustainable Transport in consultation with the Mayor and the Cabinet Member for Environment and Sustainable Transport the implementation of the Newham response.</w:t>
      </w:r>
      <w:r>
        <w:rPr>
          <w:rStyle w:val="FootnoteReference"/>
          <w:rFonts w:ascii="Arial" w:hAnsi="Arial" w:cs="Arial"/>
          <w:sz w:val="28"/>
          <w:szCs w:val="28"/>
        </w:rPr>
        <w:footnoteReference w:id="2"/>
      </w:r>
      <w:r>
        <w:rPr>
          <w:rFonts w:ascii="Arial" w:hAnsi="Arial" w:cs="Arial"/>
          <w:sz w:val="28"/>
          <w:szCs w:val="28"/>
        </w:rPr>
        <w:t xml:space="preserve"> </w:t>
      </w:r>
    </w:p>
    <w:p w:rsidR="000D4BEA" w:rsidRDefault="000D4BEA" w:rsidP="000D4BEA">
      <w:pPr>
        <w:rPr>
          <w:rFonts w:ascii="Arial" w:hAnsi="Arial" w:cs="Arial"/>
          <w:sz w:val="28"/>
          <w:szCs w:val="28"/>
        </w:rPr>
      </w:pPr>
      <w:r>
        <w:rPr>
          <w:rFonts w:ascii="Arial" w:hAnsi="Arial" w:cs="Arial"/>
          <w:sz w:val="28"/>
          <w:szCs w:val="28"/>
        </w:rPr>
        <w:t xml:space="preserve">We appreciate that existing TfL funding to the tune of £5m has been cut and replaced with the uncertainty of re-allocation and the need to bid anew.  Nor do we underestimate the workload that this involves.  </w:t>
      </w:r>
    </w:p>
    <w:p w:rsidR="0030396B" w:rsidRDefault="001F62E8" w:rsidP="001F62E8">
      <w:pPr>
        <w:rPr>
          <w:rFonts w:ascii="Arial" w:hAnsi="Arial" w:cs="Arial"/>
          <w:sz w:val="28"/>
          <w:szCs w:val="28"/>
        </w:rPr>
      </w:pPr>
      <w:r>
        <w:rPr>
          <w:rFonts w:ascii="Arial" w:hAnsi="Arial" w:cs="Arial"/>
          <w:sz w:val="28"/>
          <w:szCs w:val="28"/>
        </w:rPr>
        <w:t xml:space="preserve">However the proposals revealed by the Cabinet papers demonstrate a </w:t>
      </w:r>
      <w:r w:rsidR="0030396B">
        <w:rPr>
          <w:rFonts w:ascii="Arial" w:hAnsi="Arial" w:cs="Arial"/>
          <w:sz w:val="28"/>
          <w:szCs w:val="28"/>
        </w:rPr>
        <w:t xml:space="preserve">continued </w:t>
      </w:r>
      <w:r w:rsidR="00821B6F">
        <w:rPr>
          <w:rFonts w:ascii="Arial" w:hAnsi="Arial" w:cs="Arial"/>
          <w:sz w:val="28"/>
          <w:szCs w:val="28"/>
        </w:rPr>
        <w:t xml:space="preserve">lack ambition, failure to match urgency to the circumstances, </w:t>
      </w:r>
      <w:r>
        <w:rPr>
          <w:rFonts w:ascii="Arial" w:hAnsi="Arial" w:cs="Arial"/>
          <w:sz w:val="28"/>
          <w:szCs w:val="28"/>
        </w:rPr>
        <w:t xml:space="preserve">and an apparent reluctance to embrace </w:t>
      </w:r>
      <w:r w:rsidR="00E04D42">
        <w:rPr>
          <w:rFonts w:ascii="Arial" w:hAnsi="Arial" w:cs="Arial"/>
          <w:sz w:val="28"/>
          <w:szCs w:val="28"/>
        </w:rPr>
        <w:t xml:space="preserve">all of </w:t>
      </w:r>
      <w:r>
        <w:rPr>
          <w:rFonts w:ascii="Arial" w:hAnsi="Arial" w:cs="Arial"/>
          <w:sz w:val="28"/>
          <w:szCs w:val="28"/>
        </w:rPr>
        <w:t>the (non-exhaustive</w:t>
      </w:r>
      <w:r w:rsidR="0030396B">
        <w:rPr>
          <w:rFonts w:ascii="Arial" w:hAnsi="Arial" w:cs="Arial"/>
          <w:sz w:val="28"/>
          <w:szCs w:val="28"/>
        </w:rPr>
        <w:t>)</w:t>
      </w:r>
      <w:r>
        <w:rPr>
          <w:rFonts w:ascii="Arial" w:hAnsi="Arial" w:cs="Arial"/>
          <w:sz w:val="28"/>
          <w:szCs w:val="28"/>
        </w:rPr>
        <w:t xml:space="preserve"> list of possible measures in the Government’s statutory guidelines which local authorities were exhorted, on 9</w:t>
      </w:r>
      <w:r w:rsidR="0080778B">
        <w:rPr>
          <w:rFonts w:ascii="Arial" w:hAnsi="Arial" w:cs="Arial"/>
          <w:sz w:val="28"/>
          <w:szCs w:val="28"/>
        </w:rPr>
        <w:t xml:space="preserve"> May, to implement </w:t>
      </w:r>
      <w:r w:rsidR="00C62DF8">
        <w:rPr>
          <w:rFonts w:ascii="Arial" w:hAnsi="Arial" w:cs="Arial"/>
          <w:sz w:val="28"/>
          <w:szCs w:val="28"/>
          <w:u w:val="single"/>
        </w:rPr>
        <w:t xml:space="preserve">within weeks.  </w:t>
      </w:r>
      <w:r w:rsidR="00C62DF8" w:rsidRPr="00C62DF8">
        <w:rPr>
          <w:rFonts w:ascii="Arial" w:hAnsi="Arial" w:cs="Arial"/>
          <w:sz w:val="28"/>
          <w:szCs w:val="28"/>
        </w:rPr>
        <w:t xml:space="preserve">The </w:t>
      </w:r>
      <w:r w:rsidR="0030396B">
        <w:rPr>
          <w:rFonts w:ascii="Arial" w:hAnsi="Arial" w:cs="Arial"/>
          <w:sz w:val="28"/>
          <w:szCs w:val="28"/>
        </w:rPr>
        <w:t xml:space="preserve">need for urgency </w:t>
      </w:r>
      <w:r w:rsidR="00C62DF8" w:rsidRPr="00C62DF8">
        <w:rPr>
          <w:rFonts w:ascii="Arial" w:hAnsi="Arial" w:cs="Arial"/>
          <w:sz w:val="28"/>
          <w:szCs w:val="28"/>
        </w:rPr>
        <w:t>was recently reinforced by the bidding conditions f</w:t>
      </w:r>
      <w:r w:rsidR="00C62DF8">
        <w:rPr>
          <w:rFonts w:ascii="Arial" w:hAnsi="Arial" w:cs="Arial"/>
          <w:sz w:val="28"/>
          <w:szCs w:val="28"/>
        </w:rPr>
        <w:t>or</w:t>
      </w:r>
      <w:r w:rsidR="00C62DF8" w:rsidRPr="00C62DF8">
        <w:rPr>
          <w:rFonts w:ascii="Arial" w:hAnsi="Arial" w:cs="Arial"/>
          <w:sz w:val="28"/>
          <w:szCs w:val="28"/>
        </w:rPr>
        <w:t xml:space="preserve"> the first DFT Emergency Funding for London which required submitted schemes to be in place in 8 weeks.</w:t>
      </w:r>
      <w:r w:rsidR="0030396B">
        <w:rPr>
          <w:rFonts w:ascii="Arial" w:hAnsi="Arial" w:cs="Arial"/>
          <w:sz w:val="28"/>
          <w:szCs w:val="28"/>
        </w:rPr>
        <w:t xml:space="preserve"> </w:t>
      </w:r>
    </w:p>
    <w:p w:rsidR="0030396B" w:rsidRDefault="0030396B" w:rsidP="001F62E8">
      <w:pPr>
        <w:rPr>
          <w:rFonts w:ascii="Arial" w:hAnsi="Arial" w:cs="Arial"/>
          <w:sz w:val="28"/>
          <w:szCs w:val="28"/>
        </w:rPr>
      </w:pPr>
      <w:r>
        <w:rPr>
          <w:rFonts w:ascii="Arial" w:hAnsi="Arial" w:cs="Arial"/>
          <w:sz w:val="28"/>
          <w:szCs w:val="28"/>
        </w:rPr>
        <w:t xml:space="preserve">We fear that the lack of urgency will jeopardise the success in bidding for emergency funding that is needed if </w:t>
      </w:r>
      <w:r w:rsidR="00E04D42">
        <w:rPr>
          <w:rFonts w:ascii="Arial" w:hAnsi="Arial" w:cs="Arial"/>
          <w:sz w:val="28"/>
          <w:szCs w:val="28"/>
        </w:rPr>
        <w:t>N</w:t>
      </w:r>
      <w:r>
        <w:rPr>
          <w:rFonts w:ascii="Arial" w:hAnsi="Arial" w:cs="Arial"/>
          <w:sz w:val="28"/>
          <w:szCs w:val="28"/>
        </w:rPr>
        <w:t>ewham is not to fall further behind in active travel.</w:t>
      </w:r>
    </w:p>
    <w:p w:rsidR="0080778B" w:rsidRDefault="0080778B" w:rsidP="001F62E8">
      <w:pPr>
        <w:rPr>
          <w:rFonts w:ascii="Arial" w:hAnsi="Arial" w:cs="Arial"/>
          <w:sz w:val="28"/>
          <w:szCs w:val="28"/>
        </w:rPr>
      </w:pPr>
    </w:p>
    <w:p w:rsidR="0080778B" w:rsidRPr="00EC614B" w:rsidRDefault="00EC614B" w:rsidP="001F62E8">
      <w:pPr>
        <w:rPr>
          <w:rFonts w:ascii="Arial" w:hAnsi="Arial" w:cs="Arial"/>
          <w:b/>
          <w:sz w:val="28"/>
          <w:szCs w:val="28"/>
        </w:rPr>
      </w:pPr>
      <w:r w:rsidRPr="00EC614B">
        <w:rPr>
          <w:rFonts w:ascii="Arial" w:hAnsi="Arial" w:cs="Arial"/>
          <w:b/>
          <w:sz w:val="28"/>
          <w:szCs w:val="28"/>
        </w:rPr>
        <w:lastRenderedPageBreak/>
        <w:t xml:space="preserve">Section 1: </w:t>
      </w:r>
      <w:r w:rsidR="0080778B" w:rsidRPr="00EC614B">
        <w:rPr>
          <w:rFonts w:ascii="Arial" w:hAnsi="Arial" w:cs="Arial"/>
          <w:b/>
          <w:sz w:val="28"/>
          <w:szCs w:val="28"/>
        </w:rPr>
        <w:t>Lack of urgency</w:t>
      </w:r>
      <w:r>
        <w:rPr>
          <w:rFonts w:ascii="Arial" w:hAnsi="Arial" w:cs="Arial"/>
          <w:b/>
          <w:sz w:val="28"/>
          <w:szCs w:val="28"/>
        </w:rPr>
        <w:br/>
      </w:r>
    </w:p>
    <w:p w:rsidR="0030396B" w:rsidRDefault="0030396B" w:rsidP="0030396B">
      <w:pPr>
        <w:rPr>
          <w:rFonts w:ascii="Arial" w:hAnsi="Arial" w:cs="Arial"/>
          <w:b/>
          <w:sz w:val="28"/>
          <w:szCs w:val="28"/>
        </w:rPr>
      </w:pPr>
      <w:r>
        <w:rPr>
          <w:rFonts w:ascii="Arial" w:hAnsi="Arial" w:cs="Arial"/>
          <w:i/>
          <w:sz w:val="28"/>
          <w:szCs w:val="28"/>
        </w:rPr>
        <w:t xml:space="preserve">1 </w:t>
      </w:r>
      <w:r w:rsidR="0080778B" w:rsidRPr="0030396B">
        <w:rPr>
          <w:rFonts w:ascii="Arial" w:hAnsi="Arial" w:cs="Arial"/>
          <w:i/>
          <w:sz w:val="28"/>
          <w:szCs w:val="28"/>
        </w:rPr>
        <w:t xml:space="preserve">Para 3.24:  </w:t>
      </w:r>
      <w:r w:rsidR="002E45F9" w:rsidRPr="0030396B">
        <w:rPr>
          <w:rFonts w:ascii="Arial" w:hAnsi="Arial" w:cs="Arial"/>
          <w:i/>
          <w:sz w:val="28"/>
          <w:szCs w:val="28"/>
        </w:rPr>
        <w:t>“</w:t>
      </w:r>
      <w:r w:rsidR="0080778B" w:rsidRPr="0030396B">
        <w:rPr>
          <w:rFonts w:ascii="Arial" w:hAnsi="Arial" w:cs="Arial"/>
          <w:sz w:val="28"/>
          <w:szCs w:val="28"/>
          <w:u w:val="single"/>
        </w:rPr>
        <w:t>Officers are well-advanced in identifying schemes</w:t>
      </w:r>
      <w:r w:rsidR="0080778B" w:rsidRPr="0030396B">
        <w:rPr>
          <w:rFonts w:ascii="Arial" w:hAnsi="Arial" w:cs="Arial"/>
          <w:sz w:val="28"/>
          <w:szCs w:val="28"/>
        </w:rPr>
        <w:t xml:space="preserve"> in all three of these categories, so we are hopeful for a good</w:t>
      </w:r>
      <w:r w:rsidR="002E45F9" w:rsidRPr="0030396B">
        <w:rPr>
          <w:rFonts w:ascii="Arial" w:hAnsi="Arial" w:cs="Arial"/>
          <w:sz w:val="28"/>
          <w:szCs w:val="28"/>
        </w:rPr>
        <w:t xml:space="preserve"> allocation from this programme</w:t>
      </w:r>
      <w:proofErr w:type="gramStart"/>
      <w:r w:rsidR="002E45F9" w:rsidRPr="0030396B">
        <w:rPr>
          <w:rFonts w:ascii="Arial" w:hAnsi="Arial" w:cs="Arial"/>
          <w:sz w:val="28"/>
          <w:szCs w:val="28"/>
        </w:rPr>
        <w:t>”  (</w:t>
      </w:r>
      <w:proofErr w:type="gramEnd"/>
      <w:r w:rsidR="002E45F9" w:rsidRPr="0030396B">
        <w:rPr>
          <w:rFonts w:ascii="Arial" w:hAnsi="Arial" w:cs="Arial"/>
          <w:sz w:val="28"/>
          <w:szCs w:val="28"/>
        </w:rPr>
        <w:t xml:space="preserve">underlining ours) i.e. </w:t>
      </w:r>
      <w:r w:rsidR="002E45F9" w:rsidRPr="0030396B">
        <w:rPr>
          <w:rFonts w:ascii="Arial" w:hAnsi="Arial" w:cs="Arial"/>
          <w:b/>
          <w:sz w:val="28"/>
          <w:szCs w:val="28"/>
        </w:rPr>
        <w:t>there are schemes still to be identified, let alone worked up.</w:t>
      </w:r>
      <w:r w:rsidR="002E45F9" w:rsidRPr="0030396B">
        <w:rPr>
          <w:rFonts w:ascii="Arial" w:hAnsi="Arial" w:cs="Arial"/>
          <w:sz w:val="28"/>
          <w:szCs w:val="28"/>
        </w:rPr>
        <w:t xml:space="preserve"> </w:t>
      </w:r>
      <w:r w:rsidR="00EC614B" w:rsidRPr="0030396B">
        <w:rPr>
          <w:rFonts w:ascii="Arial" w:hAnsi="Arial" w:cs="Arial"/>
          <w:i/>
          <w:sz w:val="28"/>
          <w:szCs w:val="28"/>
        </w:rPr>
        <w:br/>
      </w:r>
    </w:p>
    <w:p w:rsidR="00EC614B" w:rsidRPr="00EC614B" w:rsidRDefault="0030396B" w:rsidP="0030396B">
      <w:pPr>
        <w:rPr>
          <w:rFonts w:ascii="Arial" w:hAnsi="Arial" w:cs="Arial"/>
          <w:i/>
          <w:sz w:val="28"/>
          <w:szCs w:val="28"/>
        </w:rPr>
      </w:pPr>
      <w:r>
        <w:rPr>
          <w:rFonts w:ascii="Arial" w:hAnsi="Arial" w:cs="Arial"/>
          <w:b/>
          <w:sz w:val="28"/>
          <w:szCs w:val="28"/>
        </w:rPr>
        <w:t xml:space="preserve">2 </w:t>
      </w:r>
      <w:r w:rsidR="001F62E8" w:rsidRPr="0030396B">
        <w:rPr>
          <w:rFonts w:ascii="Arial" w:hAnsi="Arial" w:cs="Arial"/>
          <w:b/>
          <w:sz w:val="28"/>
          <w:szCs w:val="28"/>
        </w:rPr>
        <w:t>The immediate rebalancing by</w:t>
      </w:r>
      <w:r w:rsidR="001F62E8" w:rsidRPr="00EC614B">
        <w:rPr>
          <w:rFonts w:ascii="Arial" w:hAnsi="Arial" w:cs="Arial"/>
          <w:b/>
          <w:sz w:val="28"/>
          <w:szCs w:val="28"/>
        </w:rPr>
        <w:t xml:space="preserve"> using </w:t>
      </w:r>
      <w:r w:rsidR="00A936E7" w:rsidRPr="00EC614B">
        <w:rPr>
          <w:rFonts w:ascii="Arial" w:hAnsi="Arial" w:cs="Arial"/>
          <w:b/>
          <w:sz w:val="28"/>
          <w:szCs w:val="28"/>
        </w:rPr>
        <w:t>the heavily criticised</w:t>
      </w:r>
      <w:r w:rsidR="00A936E7">
        <w:rPr>
          <w:rStyle w:val="FootnoteReference"/>
          <w:rFonts w:ascii="Arial" w:hAnsi="Arial" w:cs="Arial"/>
          <w:b/>
          <w:sz w:val="28"/>
          <w:szCs w:val="28"/>
        </w:rPr>
        <w:footnoteReference w:id="3"/>
      </w:r>
      <w:r w:rsidR="00A936E7" w:rsidRPr="00EC614B">
        <w:rPr>
          <w:rFonts w:ascii="Arial" w:hAnsi="Arial" w:cs="Arial"/>
          <w:b/>
          <w:sz w:val="28"/>
          <w:szCs w:val="28"/>
        </w:rPr>
        <w:t xml:space="preserve"> </w:t>
      </w:r>
      <w:r w:rsidR="001F62E8" w:rsidRPr="00A94C61">
        <w:rPr>
          <w:rFonts w:ascii="Arial" w:hAnsi="Arial" w:cs="Arial"/>
          <w:b/>
          <w:sz w:val="28"/>
          <w:szCs w:val="28"/>
        </w:rPr>
        <w:t>Keep Newham Moving</w:t>
      </w:r>
      <w:r w:rsidR="001F62E8" w:rsidRPr="00EC614B">
        <w:rPr>
          <w:rFonts w:ascii="Arial" w:hAnsi="Arial" w:cs="Arial"/>
          <w:b/>
          <w:sz w:val="28"/>
          <w:szCs w:val="28"/>
        </w:rPr>
        <w:t xml:space="preserve"> Funding (a £100m facility essentially </w:t>
      </w:r>
      <w:r w:rsidR="0080778B" w:rsidRPr="00EC614B">
        <w:rPr>
          <w:rFonts w:ascii="Arial" w:hAnsi="Arial" w:cs="Arial"/>
          <w:b/>
          <w:sz w:val="28"/>
          <w:szCs w:val="28"/>
        </w:rPr>
        <w:t>to be spent on resurfacing</w:t>
      </w:r>
      <w:r w:rsidR="001F62E8" w:rsidRPr="00EC614B">
        <w:rPr>
          <w:rFonts w:ascii="Arial" w:hAnsi="Arial" w:cs="Arial"/>
          <w:b/>
          <w:sz w:val="28"/>
          <w:szCs w:val="28"/>
        </w:rPr>
        <w:t>)  for active travel is limited</w:t>
      </w:r>
      <w:r w:rsidR="00EC614B">
        <w:rPr>
          <w:rFonts w:ascii="Arial" w:hAnsi="Arial" w:cs="Arial"/>
          <w:b/>
          <w:sz w:val="28"/>
          <w:szCs w:val="28"/>
        </w:rPr>
        <w:t xml:space="preserve"> -</w:t>
      </w:r>
      <w:r w:rsidR="001F62E8" w:rsidRPr="00EC614B">
        <w:rPr>
          <w:rFonts w:ascii="Arial" w:hAnsi="Arial" w:cs="Arial"/>
          <w:b/>
          <w:sz w:val="28"/>
          <w:szCs w:val="28"/>
        </w:rPr>
        <w:t xml:space="preserve"> </w:t>
      </w:r>
      <w:r w:rsidR="002E45F9" w:rsidRPr="00EC614B">
        <w:rPr>
          <w:rFonts w:ascii="Arial" w:hAnsi="Arial" w:cs="Arial"/>
          <w:sz w:val="28"/>
          <w:szCs w:val="28"/>
        </w:rPr>
        <w:t xml:space="preserve">to </w:t>
      </w:r>
      <w:r w:rsidR="000D4BEA">
        <w:rPr>
          <w:rFonts w:ascii="Arial" w:hAnsi="Arial" w:cs="Arial"/>
          <w:sz w:val="28"/>
          <w:szCs w:val="28"/>
        </w:rPr>
        <w:t xml:space="preserve">(a) </w:t>
      </w:r>
      <w:r w:rsidR="002E45F9" w:rsidRPr="00EC614B">
        <w:rPr>
          <w:rFonts w:ascii="Arial" w:hAnsi="Arial" w:cs="Arial"/>
          <w:sz w:val="28"/>
          <w:szCs w:val="28"/>
        </w:rPr>
        <w:t xml:space="preserve">the immediate schemes in Appendix A (24 pavement widening, 25 pavement decluttering, an unstated number of parking bay suspensions in 25 locations, 1 low traffic neighbourhood and 7 school streets – unless the school objects ) </w:t>
      </w:r>
      <w:r w:rsidR="000D4BEA">
        <w:rPr>
          <w:rFonts w:ascii="Arial" w:hAnsi="Arial" w:cs="Arial"/>
          <w:sz w:val="28"/>
          <w:szCs w:val="28"/>
        </w:rPr>
        <w:t xml:space="preserve">(b) </w:t>
      </w:r>
      <w:r w:rsidR="00A936E7" w:rsidRPr="00EC614B">
        <w:rPr>
          <w:rFonts w:ascii="Arial" w:hAnsi="Arial" w:cs="Arial"/>
          <w:sz w:val="28"/>
          <w:szCs w:val="28"/>
        </w:rPr>
        <w:t xml:space="preserve">key complementary activities that the </w:t>
      </w:r>
      <w:proofErr w:type="spellStart"/>
      <w:r w:rsidR="00A936E7" w:rsidRPr="00EC614B">
        <w:rPr>
          <w:rFonts w:ascii="Arial" w:hAnsi="Arial" w:cs="Arial"/>
          <w:sz w:val="28"/>
          <w:szCs w:val="28"/>
        </w:rPr>
        <w:t>LiP</w:t>
      </w:r>
      <w:proofErr w:type="spellEnd"/>
      <w:r w:rsidR="00A936E7" w:rsidRPr="00EC614B">
        <w:rPr>
          <w:rFonts w:ascii="Arial" w:hAnsi="Arial" w:cs="Arial"/>
          <w:sz w:val="28"/>
          <w:szCs w:val="28"/>
        </w:rPr>
        <w:t xml:space="preserve"> funding would have been used for</w:t>
      </w:r>
      <w:r w:rsidR="00A936E7" w:rsidRPr="00EC614B">
        <w:rPr>
          <w:rStyle w:val="FootnoteReference"/>
          <w:rFonts w:ascii="Arial" w:hAnsi="Arial" w:cs="Arial"/>
          <w:sz w:val="28"/>
          <w:szCs w:val="28"/>
        </w:rPr>
        <w:footnoteReference w:id="4"/>
      </w:r>
      <w:r w:rsidR="00A936E7" w:rsidRPr="00EC614B">
        <w:rPr>
          <w:rFonts w:ascii="Arial" w:hAnsi="Arial" w:cs="Arial"/>
          <w:sz w:val="28"/>
          <w:szCs w:val="28"/>
        </w:rPr>
        <w:t xml:space="preserve"> </w:t>
      </w:r>
      <w:r w:rsidR="000D4BEA" w:rsidRPr="00EC614B">
        <w:rPr>
          <w:rFonts w:ascii="Arial" w:hAnsi="Arial" w:cs="Arial"/>
          <w:sz w:val="28"/>
          <w:szCs w:val="28"/>
        </w:rPr>
        <w:t xml:space="preserve">and </w:t>
      </w:r>
      <w:r w:rsidR="000D4BEA">
        <w:rPr>
          <w:rFonts w:ascii="Arial" w:hAnsi="Arial" w:cs="Arial"/>
          <w:sz w:val="28"/>
          <w:szCs w:val="28"/>
        </w:rPr>
        <w:t xml:space="preserve">(c) </w:t>
      </w:r>
      <w:r w:rsidR="000D4BEA" w:rsidRPr="00EC614B">
        <w:rPr>
          <w:rFonts w:ascii="Arial" w:hAnsi="Arial" w:cs="Arial"/>
          <w:sz w:val="28"/>
          <w:szCs w:val="28"/>
        </w:rPr>
        <w:t>only in the current financial year</w:t>
      </w:r>
      <w:r w:rsidR="000D4BEA">
        <w:rPr>
          <w:rFonts w:ascii="Arial" w:hAnsi="Arial" w:cs="Arial"/>
          <w:sz w:val="28"/>
          <w:szCs w:val="28"/>
        </w:rPr>
        <w:t>.</w:t>
      </w:r>
      <w:r w:rsidR="000D4BEA" w:rsidRPr="00EC614B">
        <w:rPr>
          <w:rFonts w:ascii="Arial" w:hAnsi="Arial" w:cs="Arial"/>
          <w:sz w:val="28"/>
          <w:szCs w:val="28"/>
        </w:rPr>
        <w:t xml:space="preserve"> </w:t>
      </w:r>
      <w:r w:rsidR="00A936E7" w:rsidRPr="00EC614B">
        <w:rPr>
          <w:rFonts w:ascii="Arial" w:hAnsi="Arial" w:cs="Arial"/>
          <w:sz w:val="28"/>
          <w:szCs w:val="28"/>
        </w:rPr>
        <w:t>A</w:t>
      </w:r>
      <w:r w:rsidR="001F62E8" w:rsidRPr="00EC614B">
        <w:rPr>
          <w:rFonts w:ascii="Arial" w:hAnsi="Arial" w:cs="Arial"/>
          <w:sz w:val="28"/>
          <w:szCs w:val="28"/>
        </w:rPr>
        <w:t xml:space="preserve">ny more fundamental rebalancing is left to a later review.  </w:t>
      </w:r>
      <w:r w:rsidR="00A936E7" w:rsidRPr="00EC614B">
        <w:rPr>
          <w:rFonts w:ascii="Arial" w:hAnsi="Arial" w:cs="Arial"/>
          <w:sz w:val="28"/>
          <w:szCs w:val="28"/>
        </w:rPr>
        <w:t xml:space="preserve">This </w:t>
      </w:r>
      <w:r w:rsidR="000D4BEA">
        <w:rPr>
          <w:rFonts w:ascii="Arial" w:hAnsi="Arial" w:cs="Arial"/>
          <w:sz w:val="28"/>
          <w:szCs w:val="28"/>
        </w:rPr>
        <w:t xml:space="preserve">call on this facility </w:t>
      </w:r>
      <w:r w:rsidR="00A936E7" w:rsidRPr="00EC614B">
        <w:rPr>
          <w:rFonts w:ascii="Arial" w:hAnsi="Arial" w:cs="Arial"/>
          <w:sz w:val="28"/>
          <w:szCs w:val="28"/>
        </w:rPr>
        <w:t>is not likely to match the notional £10</w:t>
      </w:r>
      <w:r w:rsidR="000D4BEA">
        <w:rPr>
          <w:rFonts w:ascii="Arial" w:hAnsi="Arial" w:cs="Arial"/>
          <w:sz w:val="28"/>
          <w:szCs w:val="28"/>
        </w:rPr>
        <w:t>m</w:t>
      </w:r>
      <w:r w:rsidR="00A936E7" w:rsidRPr="00EC614B">
        <w:rPr>
          <w:rFonts w:ascii="Arial" w:hAnsi="Arial" w:cs="Arial"/>
          <w:sz w:val="28"/>
          <w:szCs w:val="28"/>
        </w:rPr>
        <w:t xml:space="preserve"> p</w:t>
      </w:r>
      <w:r>
        <w:rPr>
          <w:rFonts w:ascii="Arial" w:hAnsi="Arial" w:cs="Arial"/>
          <w:sz w:val="28"/>
          <w:szCs w:val="28"/>
        </w:rPr>
        <w:t>er year</w:t>
      </w:r>
      <w:r w:rsidR="00A936E7" w:rsidRPr="00EC614B">
        <w:rPr>
          <w:rFonts w:ascii="Arial" w:hAnsi="Arial" w:cs="Arial"/>
          <w:sz w:val="28"/>
          <w:szCs w:val="28"/>
        </w:rPr>
        <w:t xml:space="preserve"> available from this money, especially if other sources of funding become available for these purposes.</w:t>
      </w:r>
      <w:r w:rsidR="00A936E7" w:rsidRPr="00EC614B">
        <w:rPr>
          <w:rStyle w:val="FootnoteReference"/>
          <w:rFonts w:ascii="Arial" w:hAnsi="Arial" w:cs="Arial"/>
          <w:sz w:val="28"/>
          <w:szCs w:val="28"/>
        </w:rPr>
        <w:footnoteReference w:id="5"/>
      </w:r>
      <w:r w:rsidR="00A936E7" w:rsidRPr="00EC614B">
        <w:rPr>
          <w:rFonts w:ascii="Arial" w:hAnsi="Arial" w:cs="Arial"/>
          <w:b/>
          <w:sz w:val="28"/>
          <w:szCs w:val="28"/>
        </w:rPr>
        <w:t xml:space="preserve"> </w:t>
      </w:r>
      <w:r w:rsidR="00A936E7" w:rsidRPr="00EC614B">
        <w:rPr>
          <w:rFonts w:ascii="Arial" w:hAnsi="Arial" w:cs="Arial"/>
          <w:b/>
          <w:sz w:val="28"/>
          <w:szCs w:val="28"/>
        </w:rPr>
        <w:br/>
      </w:r>
    </w:p>
    <w:p w:rsidR="00A936E7" w:rsidRPr="00A94C61" w:rsidRDefault="00A936E7" w:rsidP="0030396B">
      <w:pPr>
        <w:pStyle w:val="ListParagraph"/>
        <w:numPr>
          <w:ilvl w:val="0"/>
          <w:numId w:val="6"/>
        </w:numPr>
        <w:ind w:left="0" w:firstLine="0"/>
        <w:rPr>
          <w:rFonts w:ascii="Arial" w:hAnsi="Arial" w:cs="Arial"/>
          <w:i/>
          <w:color w:val="0B0C0C"/>
          <w:sz w:val="29"/>
          <w:szCs w:val="29"/>
          <w:shd w:val="clear" w:color="auto" w:fill="FFFFFF"/>
        </w:rPr>
      </w:pPr>
      <w:r w:rsidRPr="00A94C61">
        <w:rPr>
          <w:rFonts w:ascii="Arial" w:hAnsi="Arial" w:cs="Arial"/>
          <w:b/>
          <w:sz w:val="28"/>
          <w:szCs w:val="28"/>
        </w:rPr>
        <w:t>Only 2 cycle corridors for Romford Rd and North Woolwich Rd of which the latter is only a small section of the strategic corridor</w:t>
      </w:r>
      <w:r w:rsidR="00EC614B" w:rsidRPr="00A94C61">
        <w:rPr>
          <w:rFonts w:ascii="Arial" w:hAnsi="Arial" w:cs="Arial"/>
          <w:b/>
          <w:sz w:val="28"/>
          <w:szCs w:val="28"/>
        </w:rPr>
        <w:t xml:space="preserve"> - and then only to be explored if funding is available.</w:t>
      </w:r>
      <w:r w:rsidR="00EC614B">
        <w:rPr>
          <w:rStyle w:val="FootnoteReference"/>
          <w:rFonts w:ascii="Arial" w:hAnsi="Arial" w:cs="Arial"/>
          <w:b/>
          <w:sz w:val="28"/>
          <w:szCs w:val="28"/>
        </w:rPr>
        <w:footnoteReference w:id="6"/>
      </w:r>
      <w:r w:rsidRPr="00A94C61">
        <w:rPr>
          <w:rFonts w:ascii="Arial" w:hAnsi="Arial" w:cs="Arial"/>
          <w:b/>
          <w:sz w:val="28"/>
          <w:szCs w:val="28"/>
        </w:rPr>
        <w:t xml:space="preserve"> </w:t>
      </w:r>
      <w:r w:rsidRPr="00A94C61">
        <w:rPr>
          <w:rFonts w:ascii="Arial" w:hAnsi="Arial" w:cs="Arial"/>
          <w:sz w:val="28"/>
          <w:szCs w:val="28"/>
        </w:rPr>
        <w:br/>
      </w:r>
      <w:r w:rsidRPr="00A94C61">
        <w:rPr>
          <w:rFonts w:ascii="Arial" w:hAnsi="Arial" w:cs="Arial"/>
          <w:sz w:val="28"/>
          <w:szCs w:val="28"/>
        </w:rPr>
        <w:br/>
        <w:t xml:space="preserve">There are a number of “strategic cycle corridors” identified by </w:t>
      </w:r>
      <w:proofErr w:type="spellStart"/>
      <w:r w:rsidRPr="00A94C61">
        <w:rPr>
          <w:rFonts w:ascii="Arial" w:hAnsi="Arial" w:cs="Arial"/>
          <w:sz w:val="28"/>
          <w:szCs w:val="28"/>
        </w:rPr>
        <w:t>Tfl</w:t>
      </w:r>
      <w:proofErr w:type="spellEnd"/>
      <w:r w:rsidRPr="00A94C61">
        <w:rPr>
          <w:rFonts w:ascii="Arial" w:hAnsi="Arial" w:cs="Arial"/>
          <w:sz w:val="28"/>
          <w:szCs w:val="28"/>
        </w:rPr>
        <w:t xml:space="preserve"> in 2016 i.e. areas of high potential cycle usage.  One is Romford Rd</w:t>
      </w:r>
      <w:proofErr w:type="gramStart"/>
      <w:r w:rsidR="00A94C61" w:rsidRPr="00A94C61">
        <w:rPr>
          <w:rFonts w:ascii="Arial" w:hAnsi="Arial" w:cs="Arial"/>
          <w:sz w:val="28"/>
          <w:szCs w:val="28"/>
        </w:rPr>
        <w:t xml:space="preserve">; </w:t>
      </w:r>
      <w:r w:rsidRPr="00A94C61">
        <w:rPr>
          <w:rFonts w:ascii="Arial" w:hAnsi="Arial" w:cs="Arial"/>
          <w:sz w:val="28"/>
          <w:szCs w:val="28"/>
        </w:rPr>
        <w:t xml:space="preserve"> and</w:t>
      </w:r>
      <w:proofErr w:type="gramEnd"/>
      <w:r w:rsidRPr="00A94C61">
        <w:rPr>
          <w:rFonts w:ascii="Arial" w:hAnsi="Arial" w:cs="Arial"/>
          <w:sz w:val="28"/>
          <w:szCs w:val="28"/>
        </w:rPr>
        <w:t xml:space="preserve"> </w:t>
      </w:r>
      <w:r w:rsidR="00A94C61" w:rsidRPr="00A94C61">
        <w:rPr>
          <w:rFonts w:ascii="Arial" w:hAnsi="Arial" w:cs="Arial"/>
          <w:sz w:val="28"/>
          <w:szCs w:val="28"/>
        </w:rPr>
        <w:t>N</w:t>
      </w:r>
      <w:r w:rsidRPr="00A94C61">
        <w:rPr>
          <w:rFonts w:ascii="Arial" w:hAnsi="Arial" w:cs="Arial"/>
          <w:sz w:val="28"/>
          <w:szCs w:val="28"/>
        </w:rPr>
        <w:t xml:space="preserve">orth Woolwich Rd forms part of the strategic corridor from Manor Park to North Woolwich.  Barking Rd is a strategic cycle corridor and should be included.  </w:t>
      </w:r>
      <w:r w:rsidR="00A94C61" w:rsidRPr="00A94C61">
        <w:rPr>
          <w:rFonts w:ascii="Arial" w:hAnsi="Arial" w:cs="Arial"/>
          <w:sz w:val="28"/>
          <w:szCs w:val="28"/>
        </w:rPr>
        <w:br/>
      </w:r>
      <w:r w:rsidR="00A94C61" w:rsidRPr="00A94C61">
        <w:rPr>
          <w:rFonts w:ascii="Arial" w:hAnsi="Arial" w:cs="Arial"/>
          <w:i/>
          <w:sz w:val="28"/>
          <w:szCs w:val="28"/>
        </w:rPr>
        <w:br/>
      </w:r>
      <w:r w:rsidRPr="00A94C61">
        <w:rPr>
          <w:rFonts w:ascii="Arial" w:hAnsi="Arial" w:cs="Arial"/>
          <w:sz w:val="28"/>
          <w:szCs w:val="28"/>
        </w:rPr>
        <w:t xml:space="preserve">Plans </w:t>
      </w:r>
      <w:r w:rsidR="000D4BEA">
        <w:rPr>
          <w:rFonts w:ascii="Arial" w:hAnsi="Arial" w:cs="Arial"/>
          <w:sz w:val="28"/>
          <w:szCs w:val="28"/>
        </w:rPr>
        <w:t xml:space="preserve">are </w:t>
      </w:r>
      <w:r w:rsidRPr="00A94C61">
        <w:rPr>
          <w:rFonts w:ascii="Arial" w:hAnsi="Arial" w:cs="Arial"/>
          <w:sz w:val="28"/>
          <w:szCs w:val="28"/>
        </w:rPr>
        <w:t>very vague – no reference to 24 hour bus lanes or rephrasing of lights.</w:t>
      </w:r>
      <w:r w:rsidR="00A94C61">
        <w:rPr>
          <w:rStyle w:val="FootnoteReference"/>
          <w:rFonts w:ascii="Arial" w:hAnsi="Arial" w:cs="Arial"/>
          <w:sz w:val="28"/>
          <w:szCs w:val="28"/>
        </w:rPr>
        <w:footnoteReference w:id="7"/>
      </w:r>
      <w:r w:rsidRPr="00A94C61">
        <w:rPr>
          <w:rFonts w:ascii="Arial" w:hAnsi="Arial" w:cs="Arial"/>
          <w:i/>
          <w:color w:val="0B0C0C"/>
          <w:sz w:val="29"/>
          <w:szCs w:val="29"/>
          <w:shd w:val="clear" w:color="auto" w:fill="FFFFFF"/>
        </w:rPr>
        <w:br/>
      </w:r>
    </w:p>
    <w:p w:rsidR="00EC614B" w:rsidRPr="00EC614B" w:rsidRDefault="00EC614B" w:rsidP="0030396B">
      <w:pPr>
        <w:pStyle w:val="ListParagraph"/>
        <w:numPr>
          <w:ilvl w:val="0"/>
          <w:numId w:val="6"/>
        </w:numPr>
        <w:ind w:left="0" w:hanging="11"/>
        <w:rPr>
          <w:rFonts w:ascii="Arial" w:hAnsi="Arial" w:cs="Arial"/>
          <w:b/>
          <w:sz w:val="28"/>
          <w:szCs w:val="28"/>
        </w:rPr>
      </w:pPr>
      <w:r w:rsidRPr="00EC614B">
        <w:rPr>
          <w:rFonts w:ascii="Arial" w:hAnsi="Arial" w:cs="Arial"/>
          <w:b/>
          <w:sz w:val="28"/>
          <w:szCs w:val="28"/>
        </w:rPr>
        <w:lastRenderedPageBreak/>
        <w:t>Only one L</w:t>
      </w:r>
      <w:r w:rsidR="00C62DF8">
        <w:rPr>
          <w:rFonts w:ascii="Arial" w:hAnsi="Arial" w:cs="Arial"/>
          <w:b/>
          <w:sz w:val="28"/>
          <w:szCs w:val="28"/>
        </w:rPr>
        <w:t xml:space="preserve">ow Traffic </w:t>
      </w:r>
      <w:r w:rsidRPr="00EC614B">
        <w:rPr>
          <w:rFonts w:ascii="Arial" w:hAnsi="Arial" w:cs="Arial"/>
          <w:b/>
          <w:sz w:val="28"/>
          <w:szCs w:val="28"/>
        </w:rPr>
        <w:t>Neighbourhood in the immediate future.</w:t>
      </w:r>
      <w:r w:rsidR="00C62DF8">
        <w:rPr>
          <w:rStyle w:val="FootnoteReference"/>
          <w:rFonts w:ascii="Arial" w:hAnsi="Arial" w:cs="Arial"/>
          <w:b/>
          <w:sz w:val="28"/>
          <w:szCs w:val="28"/>
        </w:rPr>
        <w:footnoteReference w:id="8"/>
      </w:r>
      <w:r w:rsidRPr="00EC614B">
        <w:rPr>
          <w:rFonts w:ascii="Arial" w:hAnsi="Arial" w:cs="Arial"/>
          <w:b/>
          <w:sz w:val="28"/>
          <w:szCs w:val="28"/>
        </w:rPr>
        <w:t xml:space="preserve">  </w:t>
      </w:r>
    </w:p>
    <w:p w:rsidR="00EC614B" w:rsidRDefault="00EC614B" w:rsidP="00EC614B">
      <w:pPr>
        <w:rPr>
          <w:rFonts w:ascii="Arial" w:hAnsi="Arial" w:cs="Arial"/>
          <w:sz w:val="28"/>
          <w:szCs w:val="28"/>
        </w:rPr>
      </w:pPr>
      <w:r>
        <w:rPr>
          <w:rFonts w:ascii="Arial" w:hAnsi="Arial" w:cs="Arial"/>
          <w:sz w:val="28"/>
          <w:szCs w:val="28"/>
        </w:rPr>
        <w:t xml:space="preserve">But at least two more could and should have been brought forward urgently. </w:t>
      </w:r>
    </w:p>
    <w:p w:rsidR="00EC614B" w:rsidRDefault="00EC614B" w:rsidP="00EC614B">
      <w:pPr>
        <w:pStyle w:val="ListParagraph"/>
        <w:numPr>
          <w:ilvl w:val="0"/>
          <w:numId w:val="1"/>
        </w:numPr>
        <w:rPr>
          <w:rFonts w:ascii="Arial" w:hAnsi="Arial" w:cs="Arial"/>
          <w:sz w:val="28"/>
          <w:szCs w:val="28"/>
        </w:rPr>
      </w:pPr>
      <w:r w:rsidRPr="009D6D6C">
        <w:rPr>
          <w:rFonts w:ascii="Arial" w:hAnsi="Arial" w:cs="Arial"/>
          <w:sz w:val="28"/>
          <w:szCs w:val="28"/>
        </w:rPr>
        <w:t xml:space="preserve">Custom House </w:t>
      </w:r>
      <w:r>
        <w:rPr>
          <w:rFonts w:ascii="Arial" w:hAnsi="Arial" w:cs="Arial"/>
          <w:sz w:val="28"/>
          <w:szCs w:val="28"/>
        </w:rPr>
        <w:t xml:space="preserve">Low traffic Neighbourhood </w:t>
      </w:r>
      <w:r w:rsidRPr="009D6D6C">
        <w:rPr>
          <w:rFonts w:ascii="Arial" w:hAnsi="Arial" w:cs="Arial"/>
          <w:sz w:val="28"/>
          <w:szCs w:val="28"/>
        </w:rPr>
        <w:t xml:space="preserve">was in </w:t>
      </w:r>
      <w:r>
        <w:rPr>
          <w:rFonts w:ascii="Arial" w:hAnsi="Arial" w:cs="Arial"/>
          <w:sz w:val="28"/>
          <w:szCs w:val="28"/>
        </w:rPr>
        <w:t xml:space="preserve">planning </w:t>
      </w:r>
      <w:proofErr w:type="gramStart"/>
      <w:r>
        <w:rPr>
          <w:rFonts w:ascii="Arial" w:hAnsi="Arial" w:cs="Arial"/>
          <w:sz w:val="28"/>
          <w:szCs w:val="28"/>
        </w:rPr>
        <w:t xml:space="preserve">stage </w:t>
      </w:r>
      <w:r w:rsidRPr="009D6D6C">
        <w:rPr>
          <w:rFonts w:ascii="Arial" w:hAnsi="Arial" w:cs="Arial"/>
          <w:sz w:val="28"/>
          <w:szCs w:val="28"/>
        </w:rPr>
        <w:t xml:space="preserve"> development</w:t>
      </w:r>
      <w:proofErr w:type="gramEnd"/>
      <w:r>
        <w:rPr>
          <w:rFonts w:ascii="Arial" w:hAnsi="Arial" w:cs="Arial"/>
          <w:sz w:val="28"/>
          <w:szCs w:val="28"/>
        </w:rPr>
        <w:t xml:space="preserve"> and had secured first stage TfL funding.</w:t>
      </w:r>
      <w:r w:rsidR="00C62DF8">
        <w:rPr>
          <w:rStyle w:val="FootnoteReference"/>
          <w:rFonts w:ascii="Arial" w:hAnsi="Arial" w:cs="Arial"/>
          <w:sz w:val="28"/>
          <w:szCs w:val="28"/>
        </w:rPr>
        <w:footnoteReference w:id="9"/>
      </w:r>
    </w:p>
    <w:p w:rsidR="00EC614B" w:rsidRDefault="00EC614B" w:rsidP="00EC614B">
      <w:pPr>
        <w:pStyle w:val="ListParagraph"/>
        <w:numPr>
          <w:ilvl w:val="0"/>
          <w:numId w:val="1"/>
        </w:numPr>
        <w:rPr>
          <w:rFonts w:ascii="Arial" w:hAnsi="Arial" w:cs="Arial"/>
          <w:sz w:val="28"/>
          <w:szCs w:val="28"/>
        </w:rPr>
      </w:pPr>
      <w:r>
        <w:rPr>
          <w:rFonts w:ascii="Arial" w:hAnsi="Arial" w:cs="Arial"/>
          <w:sz w:val="28"/>
          <w:szCs w:val="28"/>
        </w:rPr>
        <w:t>Low Traffic Neighbourhood 4 only requires 2 modal filters (which could be a simple as planters) to have effect.</w:t>
      </w:r>
      <w:r w:rsidRPr="009D6D6C">
        <w:rPr>
          <w:rFonts w:ascii="Arial" w:hAnsi="Arial" w:cs="Arial"/>
          <w:sz w:val="28"/>
          <w:szCs w:val="28"/>
        </w:rPr>
        <w:t xml:space="preserve">  </w:t>
      </w:r>
      <w:r>
        <w:rPr>
          <w:rFonts w:ascii="Arial" w:hAnsi="Arial" w:cs="Arial"/>
          <w:sz w:val="28"/>
          <w:szCs w:val="28"/>
        </w:rPr>
        <w:t>This should be for early action.</w:t>
      </w:r>
    </w:p>
    <w:p w:rsidR="00A936E7" w:rsidRPr="00EC614B" w:rsidRDefault="00A94C61" w:rsidP="00A936E7">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Paras 4.15 – 4.18  of the document imply that Keep Newham Moving funding could be used for Low Traffic Neighbourhoods other than the one listed in </w:t>
      </w:r>
      <w:proofErr w:type="spellStart"/>
      <w:r w:rsidR="00C62DF8">
        <w:rPr>
          <w:rFonts w:ascii="Arial" w:hAnsi="Arial" w:cs="Arial"/>
          <w:color w:val="0B0C0C"/>
          <w:sz w:val="29"/>
          <w:szCs w:val="29"/>
          <w:shd w:val="clear" w:color="auto" w:fill="FFFFFF"/>
        </w:rPr>
        <w:t>A</w:t>
      </w:r>
      <w:r>
        <w:rPr>
          <w:rFonts w:ascii="Arial" w:hAnsi="Arial" w:cs="Arial"/>
          <w:color w:val="0B0C0C"/>
          <w:sz w:val="29"/>
          <w:szCs w:val="29"/>
          <w:shd w:val="clear" w:color="auto" w:fill="FFFFFF"/>
        </w:rPr>
        <w:t>ppendx</w:t>
      </w:r>
      <w:proofErr w:type="spellEnd"/>
      <w:r>
        <w:rPr>
          <w:rFonts w:ascii="Arial" w:hAnsi="Arial" w:cs="Arial"/>
          <w:color w:val="0B0C0C"/>
          <w:sz w:val="29"/>
          <w:szCs w:val="29"/>
          <w:shd w:val="clear" w:color="auto" w:fill="FFFFFF"/>
        </w:rPr>
        <w:t xml:space="preserve"> A for immediate implementation.  But a careful reading of 4.18 shows that this is not the case (although it should be).</w:t>
      </w:r>
    </w:p>
    <w:p w:rsidR="001F62E8" w:rsidRPr="00EC614B" w:rsidRDefault="00A94C61" w:rsidP="00EC614B">
      <w:pPr>
        <w:rPr>
          <w:rFonts w:ascii="Arial" w:hAnsi="Arial" w:cs="Arial"/>
          <w:b/>
          <w:sz w:val="28"/>
          <w:szCs w:val="28"/>
        </w:rPr>
      </w:pPr>
      <w:r>
        <w:rPr>
          <w:rFonts w:ascii="Arial" w:hAnsi="Arial" w:cs="Arial"/>
          <w:b/>
          <w:sz w:val="28"/>
          <w:szCs w:val="28"/>
        </w:rPr>
        <w:br/>
      </w:r>
      <w:r w:rsidR="00EC614B">
        <w:rPr>
          <w:rFonts w:ascii="Arial" w:hAnsi="Arial" w:cs="Arial"/>
          <w:b/>
          <w:sz w:val="28"/>
          <w:szCs w:val="28"/>
        </w:rPr>
        <w:t>Section 2</w:t>
      </w:r>
      <w:r w:rsidR="0068392B">
        <w:rPr>
          <w:rFonts w:ascii="Arial" w:hAnsi="Arial" w:cs="Arial"/>
          <w:b/>
          <w:sz w:val="28"/>
          <w:szCs w:val="28"/>
        </w:rPr>
        <w:t>:</w:t>
      </w:r>
      <w:r w:rsidR="00EC614B">
        <w:rPr>
          <w:rFonts w:ascii="Arial" w:hAnsi="Arial" w:cs="Arial"/>
          <w:b/>
          <w:sz w:val="28"/>
          <w:szCs w:val="28"/>
        </w:rPr>
        <w:t xml:space="preserve"> Omissions </w:t>
      </w:r>
      <w:r w:rsidR="00A936E7" w:rsidRPr="00EC614B">
        <w:rPr>
          <w:rFonts w:ascii="Arial" w:hAnsi="Arial" w:cs="Arial"/>
          <w:b/>
          <w:sz w:val="28"/>
          <w:szCs w:val="28"/>
        </w:rPr>
        <w:br/>
      </w:r>
    </w:p>
    <w:p w:rsidR="001F62E8" w:rsidRPr="0030396B" w:rsidRDefault="001F62E8" w:rsidP="00E04D42">
      <w:pPr>
        <w:pStyle w:val="ListParagraph"/>
        <w:numPr>
          <w:ilvl w:val="0"/>
          <w:numId w:val="6"/>
        </w:numPr>
        <w:ind w:left="0" w:firstLine="0"/>
        <w:rPr>
          <w:rFonts w:ascii="Arial" w:hAnsi="Arial" w:cs="Arial"/>
          <w:b/>
          <w:sz w:val="28"/>
          <w:szCs w:val="28"/>
        </w:rPr>
      </w:pPr>
      <w:r w:rsidRPr="0030396B">
        <w:rPr>
          <w:rFonts w:ascii="Arial" w:hAnsi="Arial" w:cs="Arial"/>
          <w:b/>
          <w:sz w:val="28"/>
          <w:szCs w:val="28"/>
        </w:rPr>
        <w:t xml:space="preserve">No reference at all to 20 mph speed limits  </w:t>
      </w:r>
    </w:p>
    <w:p w:rsidR="001F62E8" w:rsidRDefault="001F62E8" w:rsidP="001F62E8">
      <w:pPr>
        <w:rPr>
          <w:rFonts w:ascii="Arial" w:hAnsi="Arial" w:cs="Arial"/>
          <w:i/>
          <w:color w:val="0B0C0C"/>
          <w:sz w:val="29"/>
          <w:szCs w:val="29"/>
          <w:shd w:val="clear" w:color="auto" w:fill="FFFFFF"/>
        </w:rPr>
      </w:pPr>
      <w:r w:rsidRPr="009D6D6C">
        <w:rPr>
          <w:rFonts w:ascii="Arial" w:hAnsi="Arial" w:cs="Arial"/>
          <w:i/>
          <w:color w:val="0B0C0C"/>
          <w:sz w:val="29"/>
          <w:szCs w:val="29"/>
          <w:shd w:val="clear" w:color="auto" w:fill="FFFFFF"/>
        </w:rPr>
        <w:t>Reducing speed limits: 20mph speed limits are being more widely adopted as an appropriate speed limit for residential roads, and many through streets in built-up areas. 20mph limits alone will not be sufficient to meet the needs of active travel, but in association with other measures, reducing the speed limit can provide a more attractive and safer environment for walking and cycling.</w:t>
      </w:r>
    </w:p>
    <w:p w:rsidR="001F62E8" w:rsidRPr="00F72D42" w:rsidRDefault="001F62E8" w:rsidP="001F62E8">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Borough wide 20 mph, long resisted by Newham Council, would be a clear </w:t>
      </w:r>
      <w:r w:rsidR="00EC614B">
        <w:rPr>
          <w:rFonts w:ascii="Arial" w:hAnsi="Arial" w:cs="Arial"/>
          <w:color w:val="0B0C0C"/>
          <w:sz w:val="29"/>
          <w:szCs w:val="29"/>
          <w:shd w:val="clear" w:color="auto" w:fill="FFFFFF"/>
        </w:rPr>
        <w:t xml:space="preserve">cheap </w:t>
      </w:r>
      <w:r>
        <w:rPr>
          <w:rFonts w:ascii="Arial" w:hAnsi="Arial" w:cs="Arial"/>
          <w:color w:val="0B0C0C"/>
          <w:sz w:val="29"/>
          <w:szCs w:val="29"/>
          <w:shd w:val="clear" w:color="auto" w:fill="FFFFFF"/>
        </w:rPr>
        <w:t>early win.</w:t>
      </w:r>
      <w:r w:rsidR="00EC614B">
        <w:rPr>
          <w:rFonts w:ascii="Arial" w:hAnsi="Arial" w:cs="Arial"/>
          <w:color w:val="0B0C0C"/>
          <w:sz w:val="29"/>
          <w:szCs w:val="29"/>
          <w:shd w:val="clear" w:color="auto" w:fill="FFFFFF"/>
        </w:rPr>
        <w:br/>
      </w:r>
    </w:p>
    <w:p w:rsidR="001F62E8" w:rsidRPr="00313687" w:rsidRDefault="001F62E8" w:rsidP="0068392B">
      <w:pPr>
        <w:pStyle w:val="ListParagraph"/>
        <w:numPr>
          <w:ilvl w:val="0"/>
          <w:numId w:val="6"/>
        </w:numPr>
        <w:ind w:left="0" w:firstLine="0"/>
        <w:rPr>
          <w:rFonts w:ascii="Arial" w:hAnsi="Arial" w:cs="Arial"/>
          <w:b/>
          <w:i/>
          <w:sz w:val="28"/>
          <w:szCs w:val="28"/>
        </w:rPr>
      </w:pPr>
      <w:r w:rsidRPr="0078141E">
        <w:rPr>
          <w:rFonts w:ascii="Arial" w:hAnsi="Arial" w:cs="Arial"/>
          <w:b/>
          <w:sz w:val="28"/>
          <w:szCs w:val="28"/>
        </w:rPr>
        <w:lastRenderedPageBreak/>
        <w:t xml:space="preserve">No reference to improving enforcement </w:t>
      </w:r>
      <w:r>
        <w:rPr>
          <w:rFonts w:ascii="Arial" w:hAnsi="Arial" w:cs="Arial"/>
          <w:b/>
          <w:sz w:val="28"/>
          <w:szCs w:val="28"/>
        </w:rPr>
        <w:t xml:space="preserve">action </w:t>
      </w:r>
      <w:r w:rsidRPr="0078141E">
        <w:rPr>
          <w:rFonts w:ascii="Arial" w:hAnsi="Arial" w:cs="Arial"/>
          <w:b/>
          <w:sz w:val="28"/>
          <w:szCs w:val="28"/>
        </w:rPr>
        <w:t>in favour of walking and cycling.</w:t>
      </w:r>
      <w:r w:rsidR="000D4BEA">
        <w:rPr>
          <w:rFonts w:ascii="Arial" w:hAnsi="Arial" w:cs="Arial"/>
          <w:b/>
          <w:sz w:val="28"/>
          <w:szCs w:val="28"/>
        </w:rPr>
        <w:br/>
      </w:r>
      <w:r w:rsidR="000D4BEA">
        <w:rPr>
          <w:rFonts w:ascii="Arial" w:hAnsi="Arial" w:cs="Arial"/>
          <w:b/>
          <w:sz w:val="28"/>
          <w:szCs w:val="28"/>
        </w:rPr>
        <w:br/>
      </w:r>
      <w:r w:rsidR="0068392B" w:rsidRPr="0068392B">
        <w:rPr>
          <w:rFonts w:ascii="Arial" w:hAnsi="Arial" w:cs="Arial"/>
          <w:b/>
          <w:i/>
          <w:noProof/>
          <w:sz w:val="28"/>
          <w:szCs w:val="28"/>
          <w:lang w:eastAsia="en-GB"/>
        </w:rPr>
        <w:drawing>
          <wp:inline distT="0" distB="0" distL="0" distR="0">
            <wp:extent cx="2705100" cy="2933700"/>
            <wp:effectExtent l="0" t="0" r="0" b="0"/>
            <wp:docPr id="3" name="Picture 3" descr="C:\Users\RidoutFamily\Desktop\IMG_1467 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doutFamily\Desktop\IMG_1467 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933700"/>
                    </a:xfrm>
                    <a:prstGeom prst="rect">
                      <a:avLst/>
                    </a:prstGeom>
                    <a:noFill/>
                    <a:ln>
                      <a:noFill/>
                    </a:ln>
                  </pic:spPr>
                </pic:pic>
              </a:graphicData>
            </a:graphic>
          </wp:inline>
        </w:drawing>
      </w:r>
    </w:p>
    <w:p w:rsidR="001F62E8" w:rsidRDefault="001F62E8" w:rsidP="001F62E8">
      <w:pPr>
        <w:pStyle w:val="ListParagraph"/>
        <w:rPr>
          <w:rFonts w:ascii="Arial" w:hAnsi="Arial" w:cs="Arial"/>
          <w:b/>
          <w:sz w:val="28"/>
          <w:szCs w:val="28"/>
        </w:rPr>
      </w:pPr>
    </w:p>
    <w:p w:rsidR="001F62E8" w:rsidRPr="0078141E" w:rsidRDefault="000D4BEA" w:rsidP="0068392B">
      <w:pPr>
        <w:pStyle w:val="ListParagraph"/>
        <w:numPr>
          <w:ilvl w:val="0"/>
          <w:numId w:val="6"/>
        </w:numPr>
        <w:ind w:left="0" w:firstLine="0"/>
        <w:rPr>
          <w:rFonts w:ascii="Arial" w:hAnsi="Arial" w:cs="Arial"/>
          <w:b/>
          <w:i/>
          <w:sz w:val="28"/>
          <w:szCs w:val="28"/>
        </w:rPr>
      </w:pPr>
      <w:r w:rsidRPr="000D4BEA">
        <w:rPr>
          <w:rFonts w:ascii="Arial" w:hAnsi="Arial" w:cs="Arial"/>
          <w:sz w:val="28"/>
          <w:szCs w:val="28"/>
        </w:rPr>
        <w:t xml:space="preserve"> </w:t>
      </w:r>
      <w:r w:rsidR="001F62E8" w:rsidRPr="0078141E">
        <w:rPr>
          <w:rFonts w:ascii="Arial" w:hAnsi="Arial" w:cs="Arial"/>
          <w:b/>
          <w:sz w:val="28"/>
          <w:szCs w:val="28"/>
        </w:rPr>
        <w:t xml:space="preserve">No reference to reversing </w:t>
      </w:r>
      <w:r w:rsidR="001F62E8">
        <w:rPr>
          <w:rFonts w:ascii="Arial" w:hAnsi="Arial" w:cs="Arial"/>
          <w:b/>
          <w:sz w:val="28"/>
          <w:szCs w:val="28"/>
        </w:rPr>
        <w:t xml:space="preserve">many </w:t>
      </w:r>
      <w:r w:rsidR="001F62E8" w:rsidRPr="0078141E">
        <w:rPr>
          <w:rFonts w:ascii="Arial" w:hAnsi="Arial" w:cs="Arial"/>
          <w:b/>
          <w:sz w:val="28"/>
          <w:szCs w:val="28"/>
        </w:rPr>
        <w:t xml:space="preserve">instances where </w:t>
      </w:r>
      <w:r w:rsidR="001F62E8">
        <w:rPr>
          <w:rFonts w:ascii="Arial" w:hAnsi="Arial" w:cs="Arial"/>
          <w:b/>
          <w:sz w:val="28"/>
          <w:szCs w:val="28"/>
        </w:rPr>
        <w:t>C</w:t>
      </w:r>
      <w:r w:rsidR="001F62E8" w:rsidRPr="0078141E">
        <w:rPr>
          <w:rFonts w:ascii="Arial" w:hAnsi="Arial" w:cs="Arial"/>
          <w:b/>
          <w:sz w:val="28"/>
          <w:szCs w:val="28"/>
        </w:rPr>
        <w:t xml:space="preserve">ouncil has made parking on the pavement legal </w:t>
      </w:r>
      <w:r w:rsidR="001F62E8">
        <w:rPr>
          <w:rFonts w:ascii="Arial" w:hAnsi="Arial" w:cs="Arial"/>
          <w:b/>
          <w:sz w:val="28"/>
          <w:szCs w:val="28"/>
        </w:rPr>
        <w:t xml:space="preserve">- </w:t>
      </w:r>
      <w:r w:rsidR="001F62E8" w:rsidRPr="0078141E">
        <w:rPr>
          <w:rFonts w:ascii="Arial" w:hAnsi="Arial" w:cs="Arial"/>
          <w:b/>
          <w:sz w:val="28"/>
          <w:szCs w:val="28"/>
        </w:rPr>
        <w:t xml:space="preserve">even in Odessa Rd where there were </w:t>
      </w:r>
      <w:r w:rsidR="001F62E8">
        <w:rPr>
          <w:rFonts w:ascii="Arial" w:hAnsi="Arial" w:cs="Arial"/>
          <w:b/>
          <w:sz w:val="28"/>
          <w:szCs w:val="28"/>
        </w:rPr>
        <w:t xml:space="preserve">existing </w:t>
      </w:r>
      <w:r w:rsidR="001F62E8" w:rsidRPr="0078141E">
        <w:rPr>
          <w:rFonts w:ascii="Arial" w:hAnsi="Arial" w:cs="Arial"/>
          <w:b/>
          <w:sz w:val="28"/>
          <w:szCs w:val="28"/>
        </w:rPr>
        <w:t xml:space="preserve">plans to do this. </w:t>
      </w:r>
      <w:r w:rsidR="001F62E8">
        <w:rPr>
          <w:rFonts w:ascii="Arial" w:hAnsi="Arial" w:cs="Arial"/>
          <w:b/>
          <w:sz w:val="28"/>
          <w:szCs w:val="28"/>
        </w:rPr>
        <w:br/>
      </w:r>
      <w:r w:rsidR="001F62E8">
        <w:rPr>
          <w:rFonts w:ascii="Arial" w:hAnsi="Arial" w:cs="Arial"/>
          <w:b/>
          <w:sz w:val="28"/>
          <w:szCs w:val="28"/>
        </w:rPr>
        <w:br/>
      </w:r>
      <w:r w:rsidR="001F62E8" w:rsidRPr="00F72D42">
        <w:rPr>
          <w:rFonts w:ascii="Arial" w:hAnsi="Arial" w:cs="Arial"/>
          <w:sz w:val="28"/>
          <w:szCs w:val="28"/>
        </w:rPr>
        <w:t>This is vital for</w:t>
      </w:r>
      <w:r w:rsidR="001F62E8">
        <w:rPr>
          <w:rFonts w:ascii="Arial" w:hAnsi="Arial" w:cs="Arial"/>
          <w:sz w:val="28"/>
          <w:szCs w:val="28"/>
        </w:rPr>
        <w:t xml:space="preserve"> social distancing. It may require a traffic order but delegated authority is being sought for a number of experimental traffic orders.</w:t>
      </w:r>
      <w:r w:rsidR="00821B6F">
        <w:rPr>
          <w:rFonts w:ascii="Arial" w:hAnsi="Arial" w:cs="Arial"/>
          <w:sz w:val="28"/>
          <w:szCs w:val="28"/>
        </w:rPr>
        <w:br/>
      </w:r>
      <w:r w:rsidR="00821B6F">
        <w:rPr>
          <w:rFonts w:ascii="Arial" w:hAnsi="Arial" w:cs="Arial"/>
          <w:sz w:val="28"/>
          <w:szCs w:val="28"/>
        </w:rPr>
        <w:br/>
        <w:t>The paper focusses on pavement widening only in town centres. But walking will be a key mode of transport for local journeys to school, to parks and to workplaces.</w:t>
      </w:r>
      <w:r w:rsidR="001F62E8" w:rsidRPr="00F72D42">
        <w:rPr>
          <w:rFonts w:ascii="Arial" w:hAnsi="Arial" w:cs="Arial"/>
          <w:b/>
          <w:i/>
          <w:sz w:val="28"/>
          <w:szCs w:val="28"/>
        </w:rPr>
        <w:br/>
      </w:r>
    </w:p>
    <w:p w:rsidR="001F62E8" w:rsidRPr="00F72D42" w:rsidRDefault="001F62E8" w:rsidP="00E04D42">
      <w:pPr>
        <w:pStyle w:val="ListParagraph"/>
        <w:numPr>
          <w:ilvl w:val="0"/>
          <w:numId w:val="6"/>
        </w:numPr>
        <w:ind w:left="0" w:firstLine="65"/>
        <w:rPr>
          <w:rFonts w:ascii="Arial" w:hAnsi="Arial" w:cs="Arial"/>
          <w:b/>
          <w:i/>
          <w:sz w:val="28"/>
          <w:szCs w:val="28"/>
        </w:rPr>
      </w:pPr>
      <w:r>
        <w:rPr>
          <w:rFonts w:ascii="Arial" w:hAnsi="Arial" w:cs="Arial"/>
          <w:b/>
          <w:sz w:val="28"/>
          <w:szCs w:val="28"/>
        </w:rPr>
        <w:t>No reference to implementing smaller schemes (drop kerbs, signing</w:t>
      </w:r>
      <w:r w:rsidR="0068392B">
        <w:rPr>
          <w:rFonts w:ascii="Arial" w:hAnsi="Arial" w:cs="Arial"/>
          <w:b/>
          <w:sz w:val="28"/>
          <w:szCs w:val="28"/>
        </w:rPr>
        <w:t xml:space="preserve"> and similar</w:t>
      </w:r>
      <w:r>
        <w:rPr>
          <w:rFonts w:ascii="Arial" w:hAnsi="Arial" w:cs="Arial"/>
          <w:b/>
          <w:sz w:val="28"/>
          <w:szCs w:val="28"/>
        </w:rPr>
        <w:t xml:space="preserve">) whose </w:t>
      </w:r>
      <w:r w:rsidR="0068392B">
        <w:rPr>
          <w:rFonts w:ascii="Arial" w:hAnsi="Arial" w:cs="Arial"/>
          <w:b/>
          <w:sz w:val="28"/>
          <w:szCs w:val="28"/>
        </w:rPr>
        <w:t xml:space="preserve">previous </w:t>
      </w:r>
      <w:r>
        <w:rPr>
          <w:rFonts w:ascii="Arial" w:hAnsi="Arial" w:cs="Arial"/>
          <w:b/>
          <w:sz w:val="28"/>
          <w:szCs w:val="28"/>
        </w:rPr>
        <w:t>neglect has hitherto contributed to Newham’s poor facilities for active travel.</w:t>
      </w:r>
      <w:r>
        <w:rPr>
          <w:rFonts w:ascii="Arial" w:hAnsi="Arial" w:cs="Arial"/>
          <w:b/>
          <w:sz w:val="28"/>
          <w:szCs w:val="28"/>
        </w:rPr>
        <w:br/>
      </w:r>
      <w:r>
        <w:rPr>
          <w:rFonts w:ascii="Arial" w:hAnsi="Arial" w:cs="Arial"/>
          <w:b/>
          <w:sz w:val="28"/>
          <w:szCs w:val="28"/>
        </w:rPr>
        <w:br/>
      </w:r>
      <w:r w:rsidRPr="0078141E">
        <w:rPr>
          <w:rFonts w:ascii="Arial" w:hAnsi="Arial" w:cs="Arial"/>
          <w:sz w:val="28"/>
          <w:szCs w:val="28"/>
        </w:rPr>
        <w:t xml:space="preserve">There should have been a commitment to respond to suggestions from the public on the </w:t>
      </w:r>
      <w:r>
        <w:rPr>
          <w:rFonts w:ascii="Arial" w:hAnsi="Arial" w:cs="Arial"/>
          <w:sz w:val="28"/>
          <w:szCs w:val="28"/>
        </w:rPr>
        <w:t>(</w:t>
      </w:r>
      <w:r w:rsidRPr="0078141E">
        <w:rPr>
          <w:rFonts w:ascii="Arial" w:hAnsi="Arial" w:cs="Arial"/>
          <w:sz w:val="28"/>
          <w:szCs w:val="28"/>
        </w:rPr>
        <w:t>yet unopened</w:t>
      </w:r>
      <w:r>
        <w:rPr>
          <w:rFonts w:ascii="Arial" w:hAnsi="Arial" w:cs="Arial"/>
          <w:sz w:val="28"/>
          <w:szCs w:val="28"/>
        </w:rPr>
        <w:t>)</w:t>
      </w:r>
      <w:r w:rsidRPr="0078141E">
        <w:rPr>
          <w:rFonts w:ascii="Arial" w:hAnsi="Arial" w:cs="Arial"/>
          <w:sz w:val="28"/>
          <w:szCs w:val="28"/>
        </w:rPr>
        <w:t xml:space="preserve"> portal that should be open this week.</w:t>
      </w:r>
    </w:p>
    <w:p w:rsidR="001F62E8" w:rsidRPr="00F72D42" w:rsidRDefault="001F62E8" w:rsidP="0068392B">
      <w:pPr>
        <w:pStyle w:val="ListParagraph"/>
        <w:ind w:left="65"/>
        <w:rPr>
          <w:rFonts w:ascii="Arial" w:hAnsi="Arial" w:cs="Arial"/>
          <w:i/>
          <w:sz w:val="28"/>
          <w:szCs w:val="28"/>
        </w:rPr>
      </w:pPr>
      <w:r>
        <w:rPr>
          <w:rFonts w:ascii="Arial" w:hAnsi="Arial" w:cs="Arial"/>
          <w:b/>
          <w:sz w:val="28"/>
          <w:szCs w:val="28"/>
        </w:rPr>
        <w:br/>
      </w:r>
      <w:r w:rsidRPr="00F72D42">
        <w:rPr>
          <w:rFonts w:ascii="Arial" w:hAnsi="Arial" w:cs="Arial"/>
          <w:sz w:val="28"/>
          <w:szCs w:val="28"/>
        </w:rPr>
        <w:t xml:space="preserve">Newham </w:t>
      </w:r>
      <w:r>
        <w:rPr>
          <w:rFonts w:ascii="Arial" w:hAnsi="Arial" w:cs="Arial"/>
          <w:sz w:val="28"/>
          <w:szCs w:val="28"/>
        </w:rPr>
        <w:t>C</w:t>
      </w:r>
      <w:r w:rsidRPr="00F72D42">
        <w:rPr>
          <w:rFonts w:ascii="Arial" w:hAnsi="Arial" w:cs="Arial"/>
          <w:sz w:val="28"/>
          <w:szCs w:val="28"/>
        </w:rPr>
        <w:t>yclists have proposed a number of such minor improveme</w:t>
      </w:r>
      <w:r>
        <w:rPr>
          <w:rFonts w:ascii="Arial" w:hAnsi="Arial" w:cs="Arial"/>
          <w:sz w:val="28"/>
          <w:szCs w:val="28"/>
        </w:rPr>
        <w:t>nt</w:t>
      </w:r>
      <w:r w:rsidRPr="00F72D42">
        <w:rPr>
          <w:rFonts w:ascii="Arial" w:hAnsi="Arial" w:cs="Arial"/>
          <w:sz w:val="28"/>
          <w:szCs w:val="28"/>
        </w:rPr>
        <w:t xml:space="preserve">s </w:t>
      </w:r>
      <w:r>
        <w:rPr>
          <w:rFonts w:ascii="Arial" w:hAnsi="Arial" w:cs="Arial"/>
          <w:sz w:val="28"/>
          <w:szCs w:val="28"/>
        </w:rPr>
        <w:t xml:space="preserve">which over a short time could significantly contribute to a pleasanter </w:t>
      </w:r>
      <w:r>
        <w:rPr>
          <w:rFonts w:ascii="Arial" w:hAnsi="Arial" w:cs="Arial"/>
          <w:sz w:val="28"/>
          <w:szCs w:val="28"/>
        </w:rPr>
        <w:lastRenderedPageBreak/>
        <w:t>environment for active travel.</w:t>
      </w:r>
      <w:r w:rsidRPr="00F72D42">
        <w:rPr>
          <w:rFonts w:ascii="Arial" w:hAnsi="Arial" w:cs="Arial"/>
          <w:sz w:val="28"/>
          <w:szCs w:val="28"/>
        </w:rPr>
        <w:t xml:space="preserve"> </w:t>
      </w:r>
      <w:r w:rsidRPr="00F72D42">
        <w:rPr>
          <w:rFonts w:ascii="Arial" w:hAnsi="Arial" w:cs="Arial"/>
          <w:sz w:val="28"/>
          <w:szCs w:val="28"/>
        </w:rPr>
        <w:br/>
      </w:r>
    </w:p>
    <w:p w:rsidR="00EC614B" w:rsidRPr="00EC614B" w:rsidRDefault="001F62E8" w:rsidP="0068392B">
      <w:pPr>
        <w:pStyle w:val="ListParagraph"/>
        <w:numPr>
          <w:ilvl w:val="0"/>
          <w:numId w:val="6"/>
        </w:numPr>
        <w:rPr>
          <w:rFonts w:ascii="Arial" w:hAnsi="Arial" w:cs="Arial"/>
          <w:b/>
          <w:i/>
          <w:sz w:val="28"/>
          <w:szCs w:val="28"/>
        </w:rPr>
      </w:pPr>
      <w:r>
        <w:rPr>
          <w:rFonts w:ascii="Arial" w:hAnsi="Arial" w:cs="Arial"/>
          <w:b/>
          <w:sz w:val="28"/>
          <w:szCs w:val="28"/>
        </w:rPr>
        <w:t>No question of ensuring the quality of measures which purport to help active travel.</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Newham Council has a record of schemes that are ill thought out and poorly implemented from the perspective of active travel.  This is liable to continue.  Indeed one of the photo example in appendix </w:t>
      </w:r>
      <w:r w:rsidR="00C62DF8">
        <w:rPr>
          <w:rFonts w:ascii="Arial" w:hAnsi="Arial" w:cs="Arial"/>
          <w:sz w:val="28"/>
          <w:szCs w:val="28"/>
        </w:rPr>
        <w:t>E</w:t>
      </w:r>
      <w:r>
        <w:rPr>
          <w:rFonts w:ascii="Arial" w:hAnsi="Arial" w:cs="Arial"/>
          <w:sz w:val="28"/>
          <w:szCs w:val="28"/>
        </w:rPr>
        <w:t xml:space="preserve"> of </w:t>
      </w:r>
      <w:proofErr w:type="spellStart"/>
      <w:r>
        <w:rPr>
          <w:rFonts w:ascii="Arial" w:hAnsi="Arial" w:cs="Arial"/>
          <w:sz w:val="28"/>
          <w:szCs w:val="28"/>
        </w:rPr>
        <w:t>Woodgrange</w:t>
      </w:r>
      <w:proofErr w:type="spellEnd"/>
      <w:r>
        <w:rPr>
          <w:rFonts w:ascii="Arial" w:hAnsi="Arial" w:cs="Arial"/>
          <w:sz w:val="28"/>
          <w:szCs w:val="28"/>
        </w:rPr>
        <w:t xml:space="preserve"> Rd is of temporary pavement widening which falls short of the distance required and has thus created a space which lack of enforcement of parking restrictions means has become an ad hoc parking space.</w:t>
      </w:r>
      <w:r w:rsidR="0068392B">
        <w:rPr>
          <w:rFonts w:ascii="Arial" w:hAnsi="Arial" w:cs="Arial"/>
          <w:sz w:val="28"/>
          <w:szCs w:val="28"/>
        </w:rPr>
        <w:br/>
      </w:r>
      <w:r w:rsidR="0068392B">
        <w:rPr>
          <w:rFonts w:ascii="Arial" w:hAnsi="Arial" w:cs="Arial"/>
          <w:sz w:val="28"/>
          <w:szCs w:val="28"/>
        </w:rPr>
        <w:br/>
      </w:r>
      <w:r w:rsidR="0068392B" w:rsidRPr="0068392B">
        <w:rPr>
          <w:rFonts w:ascii="Arial" w:hAnsi="Arial" w:cs="Arial"/>
          <w:noProof/>
          <w:sz w:val="28"/>
          <w:szCs w:val="28"/>
          <w:lang w:eastAsia="en-GB"/>
        </w:rPr>
        <w:drawing>
          <wp:inline distT="0" distB="0" distL="0" distR="0">
            <wp:extent cx="3148965" cy="3128153"/>
            <wp:effectExtent l="0" t="8572" r="4762" b="4763"/>
            <wp:docPr id="5" name="Picture 5" descr="C:\Users\RidoutFamily\Desktop\IMG_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doutFamily\Desktop\IMG_1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156630" cy="3135767"/>
                    </a:xfrm>
                    <a:prstGeom prst="rect">
                      <a:avLst/>
                    </a:prstGeom>
                    <a:noFill/>
                    <a:ln>
                      <a:noFill/>
                    </a:ln>
                  </pic:spPr>
                </pic:pic>
              </a:graphicData>
            </a:graphic>
          </wp:inline>
        </w:drawing>
      </w:r>
      <w:r w:rsidR="0068392B">
        <w:rPr>
          <w:rFonts w:ascii="Arial" w:hAnsi="Arial" w:cs="Arial"/>
          <w:sz w:val="28"/>
          <w:szCs w:val="28"/>
        </w:rPr>
        <w:br/>
      </w:r>
      <w:r w:rsidR="00EC614B">
        <w:rPr>
          <w:rFonts w:ascii="Arial" w:hAnsi="Arial" w:cs="Arial"/>
          <w:sz w:val="28"/>
          <w:szCs w:val="28"/>
        </w:rPr>
        <w:br/>
      </w:r>
    </w:p>
    <w:p w:rsidR="00EC614B" w:rsidRDefault="00EC614B" w:rsidP="00E04D42">
      <w:pPr>
        <w:pStyle w:val="ListParagraph"/>
        <w:numPr>
          <w:ilvl w:val="0"/>
          <w:numId w:val="6"/>
        </w:numPr>
        <w:ind w:left="0" w:firstLine="0"/>
        <w:rPr>
          <w:rFonts w:ascii="Arial" w:hAnsi="Arial" w:cs="Arial"/>
          <w:b/>
          <w:sz w:val="28"/>
          <w:szCs w:val="28"/>
        </w:rPr>
      </w:pPr>
      <w:r>
        <w:rPr>
          <w:rFonts w:ascii="Arial" w:hAnsi="Arial" w:cs="Arial"/>
          <w:b/>
          <w:sz w:val="28"/>
          <w:szCs w:val="28"/>
        </w:rPr>
        <w:t>No reference to increase cycle parking</w:t>
      </w:r>
      <w:r w:rsidR="00C62DF8">
        <w:rPr>
          <w:rStyle w:val="FootnoteReference"/>
          <w:rFonts w:ascii="Arial" w:hAnsi="Arial" w:cs="Arial"/>
          <w:b/>
          <w:sz w:val="28"/>
          <w:szCs w:val="28"/>
        </w:rPr>
        <w:footnoteReference w:id="10"/>
      </w:r>
      <w:r>
        <w:rPr>
          <w:rFonts w:ascii="Arial" w:hAnsi="Arial" w:cs="Arial"/>
          <w:b/>
          <w:sz w:val="28"/>
          <w:szCs w:val="28"/>
        </w:rPr>
        <w:br/>
      </w:r>
      <w:r>
        <w:rPr>
          <w:rFonts w:ascii="Arial" w:hAnsi="Arial" w:cs="Arial"/>
          <w:b/>
          <w:sz w:val="28"/>
          <w:szCs w:val="28"/>
        </w:rPr>
        <w:t xml:space="preserve"> </w:t>
      </w:r>
    </w:p>
    <w:p w:rsidR="001F62E8" w:rsidRPr="0068392B" w:rsidRDefault="0068392B" w:rsidP="0068392B">
      <w:pPr>
        <w:pStyle w:val="ListParagraph"/>
        <w:ind w:left="0"/>
        <w:rPr>
          <w:rFonts w:ascii="Arial" w:hAnsi="Arial" w:cs="Arial"/>
          <w:i/>
          <w:sz w:val="28"/>
          <w:szCs w:val="28"/>
        </w:rPr>
      </w:pPr>
      <w:r w:rsidRPr="0068392B">
        <w:rPr>
          <w:rFonts w:ascii="Arial" w:hAnsi="Arial" w:cs="Arial"/>
          <w:sz w:val="28"/>
          <w:szCs w:val="28"/>
        </w:rPr>
        <w:t>There is a danger than decluttering exercises will reduce cycle parking.</w:t>
      </w:r>
      <w:r w:rsidR="001F62E8" w:rsidRPr="0068392B">
        <w:rPr>
          <w:rFonts w:ascii="Arial" w:hAnsi="Arial" w:cs="Arial"/>
          <w:sz w:val="28"/>
          <w:szCs w:val="28"/>
        </w:rPr>
        <w:br/>
      </w:r>
    </w:p>
    <w:p w:rsidR="0068392B" w:rsidRDefault="0068392B" w:rsidP="0030396B">
      <w:pPr>
        <w:rPr>
          <w:rFonts w:ascii="Arial" w:hAnsi="Arial" w:cs="Arial"/>
          <w:b/>
          <w:sz w:val="28"/>
          <w:szCs w:val="28"/>
        </w:rPr>
      </w:pPr>
    </w:p>
    <w:p w:rsidR="0068392B" w:rsidRDefault="0068392B" w:rsidP="0030396B">
      <w:pPr>
        <w:rPr>
          <w:rFonts w:ascii="Arial" w:hAnsi="Arial" w:cs="Arial"/>
          <w:b/>
          <w:sz w:val="28"/>
          <w:szCs w:val="28"/>
        </w:rPr>
      </w:pPr>
    </w:p>
    <w:p w:rsidR="001F62E8" w:rsidRPr="00EC614B" w:rsidRDefault="00EC614B" w:rsidP="0030396B">
      <w:pPr>
        <w:rPr>
          <w:rFonts w:ascii="Arial" w:hAnsi="Arial" w:cs="Arial"/>
          <w:b/>
          <w:sz w:val="28"/>
          <w:szCs w:val="28"/>
        </w:rPr>
      </w:pPr>
      <w:r w:rsidRPr="00EC614B">
        <w:rPr>
          <w:rFonts w:ascii="Arial" w:hAnsi="Arial" w:cs="Arial"/>
          <w:b/>
          <w:sz w:val="28"/>
          <w:szCs w:val="28"/>
        </w:rPr>
        <w:lastRenderedPageBreak/>
        <w:t>Section 3</w:t>
      </w:r>
      <w:r w:rsidR="0068392B">
        <w:rPr>
          <w:rFonts w:ascii="Arial" w:hAnsi="Arial" w:cs="Arial"/>
          <w:b/>
          <w:sz w:val="28"/>
          <w:szCs w:val="28"/>
        </w:rPr>
        <w:t>:</w:t>
      </w:r>
      <w:r w:rsidRPr="00EC614B">
        <w:rPr>
          <w:rFonts w:ascii="Arial" w:hAnsi="Arial" w:cs="Arial"/>
          <w:b/>
          <w:sz w:val="28"/>
          <w:szCs w:val="28"/>
        </w:rPr>
        <w:t xml:space="preserve"> </w:t>
      </w:r>
      <w:r w:rsidR="0068392B">
        <w:rPr>
          <w:rFonts w:ascii="Arial" w:hAnsi="Arial" w:cs="Arial"/>
          <w:b/>
          <w:sz w:val="28"/>
          <w:szCs w:val="28"/>
        </w:rPr>
        <w:t xml:space="preserve">Other </w:t>
      </w:r>
      <w:r w:rsidRPr="00EC614B">
        <w:rPr>
          <w:rFonts w:ascii="Arial" w:hAnsi="Arial" w:cs="Arial"/>
          <w:b/>
          <w:sz w:val="28"/>
          <w:szCs w:val="28"/>
        </w:rPr>
        <w:t>Lack of Ambition</w:t>
      </w:r>
    </w:p>
    <w:p w:rsidR="001F62E8" w:rsidRDefault="001F62E8" w:rsidP="0030396B">
      <w:pPr>
        <w:rPr>
          <w:rFonts w:ascii="Arial" w:hAnsi="Arial" w:cs="Arial"/>
          <w:sz w:val="28"/>
          <w:szCs w:val="28"/>
        </w:rPr>
      </w:pPr>
    </w:p>
    <w:p w:rsidR="001F62E8" w:rsidRPr="0030396B" w:rsidRDefault="00EC614B" w:rsidP="00E04D42">
      <w:pPr>
        <w:pStyle w:val="ListParagraph"/>
        <w:numPr>
          <w:ilvl w:val="0"/>
          <w:numId w:val="6"/>
        </w:numPr>
        <w:ind w:left="0" w:firstLine="0"/>
        <w:rPr>
          <w:rFonts w:ascii="Arial" w:hAnsi="Arial" w:cs="Arial"/>
          <w:i/>
          <w:color w:val="0B0C0C"/>
          <w:sz w:val="29"/>
          <w:szCs w:val="29"/>
          <w:shd w:val="clear" w:color="auto" w:fill="FFFFFF"/>
        </w:rPr>
      </w:pPr>
      <w:r w:rsidRPr="0030396B">
        <w:rPr>
          <w:rFonts w:ascii="Arial" w:hAnsi="Arial" w:cs="Arial"/>
          <w:b/>
          <w:sz w:val="28"/>
          <w:szCs w:val="28"/>
        </w:rPr>
        <w:t xml:space="preserve">Only 1 and a bit corridors </w:t>
      </w:r>
      <w:r w:rsidR="0068392B">
        <w:rPr>
          <w:rFonts w:ascii="Arial" w:hAnsi="Arial" w:cs="Arial"/>
          <w:b/>
          <w:sz w:val="28"/>
          <w:szCs w:val="28"/>
        </w:rPr>
        <w:t>“</w:t>
      </w:r>
      <w:r w:rsidRPr="0030396B">
        <w:rPr>
          <w:rFonts w:ascii="Arial" w:hAnsi="Arial" w:cs="Arial"/>
          <w:b/>
          <w:sz w:val="28"/>
          <w:szCs w:val="28"/>
        </w:rPr>
        <w:t>to be explored</w:t>
      </w:r>
      <w:r w:rsidR="0068392B">
        <w:rPr>
          <w:rFonts w:ascii="Arial" w:hAnsi="Arial" w:cs="Arial"/>
          <w:b/>
          <w:sz w:val="28"/>
          <w:szCs w:val="28"/>
        </w:rPr>
        <w:t>”</w:t>
      </w:r>
      <w:r w:rsidRPr="0030396B">
        <w:rPr>
          <w:rFonts w:ascii="Arial" w:hAnsi="Arial" w:cs="Arial"/>
          <w:b/>
          <w:sz w:val="28"/>
          <w:szCs w:val="28"/>
        </w:rPr>
        <w:t xml:space="preserve"> if funding becomes available – see item x above.</w:t>
      </w:r>
      <w:r w:rsidR="0030396B">
        <w:rPr>
          <w:rFonts w:ascii="Arial" w:hAnsi="Arial" w:cs="Arial"/>
          <w:b/>
          <w:sz w:val="28"/>
          <w:szCs w:val="28"/>
        </w:rPr>
        <w:br/>
      </w:r>
    </w:p>
    <w:p w:rsidR="001F62E8" w:rsidRPr="0030396B" w:rsidRDefault="0030396B" w:rsidP="00E04D42">
      <w:pPr>
        <w:pStyle w:val="ListParagraph"/>
        <w:numPr>
          <w:ilvl w:val="0"/>
          <w:numId w:val="6"/>
        </w:numPr>
        <w:ind w:left="0" w:firstLine="0"/>
        <w:rPr>
          <w:rFonts w:ascii="Arial" w:hAnsi="Arial" w:cs="Arial"/>
          <w:b/>
          <w:sz w:val="28"/>
          <w:szCs w:val="28"/>
        </w:rPr>
      </w:pPr>
      <w:r>
        <w:rPr>
          <w:rFonts w:ascii="Arial" w:hAnsi="Arial" w:cs="Arial"/>
          <w:b/>
          <w:color w:val="0B0C0C"/>
          <w:sz w:val="29"/>
          <w:szCs w:val="29"/>
          <w:shd w:val="clear" w:color="auto" w:fill="FFFFFF"/>
        </w:rPr>
        <w:t xml:space="preserve"> </w:t>
      </w:r>
      <w:r w:rsidR="001F62E8" w:rsidRPr="0030396B">
        <w:rPr>
          <w:rFonts w:ascii="Arial" w:hAnsi="Arial" w:cs="Arial"/>
          <w:b/>
          <w:color w:val="0B0C0C"/>
          <w:sz w:val="29"/>
          <w:szCs w:val="29"/>
          <w:shd w:val="clear" w:color="auto" w:fill="FFFFFF"/>
        </w:rPr>
        <w:t>Only 7 School Street proposals</w:t>
      </w:r>
      <w:r w:rsidR="00C62DF8" w:rsidRPr="0030396B">
        <w:rPr>
          <w:rFonts w:ascii="Arial" w:hAnsi="Arial" w:cs="Arial"/>
          <w:b/>
          <w:color w:val="0B0C0C"/>
          <w:sz w:val="29"/>
          <w:szCs w:val="29"/>
          <w:shd w:val="clear" w:color="auto" w:fill="FFFFFF"/>
        </w:rPr>
        <w:t xml:space="preserve"> and then only if school agrees</w:t>
      </w:r>
      <w:r w:rsidR="00C62DF8">
        <w:rPr>
          <w:rStyle w:val="FootnoteReference"/>
          <w:rFonts w:ascii="Arial" w:hAnsi="Arial" w:cs="Arial"/>
          <w:b/>
          <w:color w:val="0B0C0C"/>
          <w:sz w:val="29"/>
          <w:szCs w:val="29"/>
          <w:shd w:val="clear" w:color="auto" w:fill="FFFFFF"/>
        </w:rPr>
        <w:footnoteReference w:id="11"/>
      </w:r>
    </w:p>
    <w:p w:rsidR="0030396B" w:rsidRDefault="00C62DF8" w:rsidP="001F62E8">
      <w:pPr>
        <w:rPr>
          <w:rFonts w:ascii="Arial" w:hAnsi="Arial" w:cs="Arial"/>
          <w:i/>
          <w:color w:val="0B0C0C"/>
          <w:sz w:val="29"/>
          <w:szCs w:val="29"/>
          <w:shd w:val="clear" w:color="auto" w:fill="FFFFFF"/>
        </w:rPr>
      </w:pPr>
      <w:r>
        <w:rPr>
          <w:rFonts w:ascii="Arial" w:hAnsi="Arial" w:cs="Arial"/>
          <w:color w:val="0B0C0C"/>
          <w:sz w:val="29"/>
          <w:szCs w:val="29"/>
          <w:shd w:val="clear" w:color="auto" w:fill="FFFFFF"/>
        </w:rPr>
        <w:t>There are approximately 100 schools in Newham</w:t>
      </w:r>
      <w:r w:rsidR="00E04D42">
        <w:rPr>
          <w:rFonts w:ascii="Arial" w:hAnsi="Arial" w:cs="Arial"/>
          <w:color w:val="0B0C0C"/>
          <w:sz w:val="29"/>
          <w:szCs w:val="29"/>
          <w:shd w:val="clear" w:color="auto" w:fill="FFFFFF"/>
        </w:rPr>
        <w:t>.</w:t>
      </w:r>
      <w:r w:rsidR="00EC614B">
        <w:rPr>
          <w:rFonts w:ascii="Arial" w:hAnsi="Arial" w:cs="Arial"/>
          <w:i/>
          <w:color w:val="0B0C0C"/>
          <w:sz w:val="29"/>
          <w:szCs w:val="29"/>
          <w:shd w:val="clear" w:color="auto" w:fill="FFFFFF"/>
        </w:rPr>
        <w:br/>
      </w:r>
    </w:p>
    <w:p w:rsidR="00EC614B" w:rsidRPr="0030396B" w:rsidRDefault="0030396B" w:rsidP="001F62E8">
      <w:pPr>
        <w:rPr>
          <w:rFonts w:ascii="Arial" w:hAnsi="Arial" w:cs="Arial"/>
          <w:i/>
          <w:color w:val="0B0C0C"/>
          <w:sz w:val="29"/>
          <w:szCs w:val="29"/>
          <w:shd w:val="clear" w:color="auto" w:fill="FFFFFF"/>
        </w:rPr>
      </w:pPr>
      <w:r>
        <w:rPr>
          <w:rFonts w:ascii="Arial" w:hAnsi="Arial" w:cs="Arial"/>
          <w:b/>
          <w:color w:val="0B0C0C"/>
          <w:sz w:val="29"/>
          <w:szCs w:val="29"/>
          <w:shd w:val="clear" w:color="auto" w:fill="FFFFFF"/>
        </w:rPr>
        <w:t xml:space="preserve">13 </w:t>
      </w:r>
      <w:r w:rsidR="00EC614B" w:rsidRPr="0030396B">
        <w:rPr>
          <w:rFonts w:ascii="Arial" w:hAnsi="Arial" w:cs="Arial"/>
          <w:b/>
          <w:color w:val="0B0C0C"/>
          <w:sz w:val="29"/>
          <w:szCs w:val="29"/>
          <w:shd w:val="clear" w:color="auto" w:fill="FFFFFF"/>
        </w:rPr>
        <w:t>Only one Low Traffic Neighbourhood</w:t>
      </w:r>
    </w:p>
    <w:p w:rsidR="00C62DF8" w:rsidRPr="00C62DF8" w:rsidRDefault="00C62DF8" w:rsidP="001F62E8">
      <w:pPr>
        <w:rPr>
          <w:rFonts w:ascii="Arial" w:hAnsi="Arial" w:cs="Arial"/>
          <w:color w:val="0B0C0C"/>
          <w:sz w:val="29"/>
          <w:szCs w:val="29"/>
          <w:shd w:val="clear" w:color="auto" w:fill="FFFFFF"/>
        </w:rPr>
      </w:pPr>
      <w:r w:rsidRPr="00C62DF8">
        <w:rPr>
          <w:rFonts w:ascii="Arial" w:hAnsi="Arial" w:cs="Arial"/>
          <w:color w:val="0B0C0C"/>
          <w:sz w:val="29"/>
          <w:szCs w:val="29"/>
          <w:shd w:val="clear" w:color="auto" w:fill="FFFFFF"/>
        </w:rPr>
        <w:t>See above</w:t>
      </w:r>
    </w:p>
    <w:p w:rsidR="001F62E8" w:rsidRDefault="001F62E8" w:rsidP="0030396B">
      <w:pPr>
        <w:pStyle w:val="ListParagraph"/>
        <w:numPr>
          <w:ilvl w:val="0"/>
          <w:numId w:val="7"/>
        </w:numPr>
        <w:ind w:left="0" w:firstLine="0"/>
        <w:rPr>
          <w:rFonts w:ascii="Arial" w:hAnsi="Arial" w:cs="Arial"/>
          <w:sz w:val="28"/>
          <w:szCs w:val="28"/>
        </w:rPr>
      </w:pPr>
      <w:r>
        <w:rPr>
          <w:rFonts w:ascii="Arial" w:hAnsi="Arial" w:cs="Arial"/>
          <w:b/>
          <w:sz w:val="28"/>
          <w:szCs w:val="28"/>
        </w:rPr>
        <w:t>There is no reference to the number of parking bays suspended</w:t>
      </w:r>
      <w:r w:rsidR="0030396B">
        <w:rPr>
          <w:rFonts w:ascii="Arial" w:hAnsi="Arial" w:cs="Arial"/>
          <w:b/>
          <w:sz w:val="28"/>
          <w:szCs w:val="28"/>
        </w:rPr>
        <w:t xml:space="preserve"> or to be suspended in appendix A</w:t>
      </w:r>
      <w:r>
        <w:rPr>
          <w:rFonts w:ascii="Arial" w:hAnsi="Arial" w:cs="Arial"/>
          <w:b/>
          <w:sz w:val="28"/>
          <w:szCs w:val="28"/>
        </w:rPr>
        <w:t xml:space="preserve">.  </w:t>
      </w:r>
      <w:r>
        <w:rPr>
          <w:rFonts w:ascii="Arial" w:hAnsi="Arial" w:cs="Arial"/>
          <w:b/>
          <w:sz w:val="28"/>
          <w:szCs w:val="28"/>
        </w:rPr>
        <w:br/>
      </w:r>
      <w:r>
        <w:rPr>
          <w:rFonts w:ascii="Arial" w:hAnsi="Arial" w:cs="Arial"/>
          <w:b/>
          <w:sz w:val="28"/>
          <w:szCs w:val="28"/>
        </w:rPr>
        <w:br/>
      </w:r>
      <w:r w:rsidRPr="00F71E44">
        <w:rPr>
          <w:rFonts w:ascii="Arial" w:hAnsi="Arial" w:cs="Arial"/>
          <w:sz w:val="28"/>
          <w:szCs w:val="28"/>
        </w:rPr>
        <w:t>First impression are that these are limited.</w:t>
      </w:r>
    </w:p>
    <w:p w:rsidR="007F7AD6" w:rsidRDefault="007F7AD6" w:rsidP="007F7AD6">
      <w:pPr>
        <w:rPr>
          <w:rFonts w:ascii="Arial" w:hAnsi="Arial" w:cs="Arial"/>
          <w:sz w:val="28"/>
          <w:szCs w:val="28"/>
        </w:rPr>
      </w:pPr>
    </w:p>
    <w:p w:rsidR="007F7AD6" w:rsidRDefault="007F7AD6" w:rsidP="007F7AD6">
      <w:pPr>
        <w:rPr>
          <w:rFonts w:ascii="Arial" w:hAnsi="Arial" w:cs="Arial"/>
          <w:sz w:val="28"/>
          <w:szCs w:val="28"/>
        </w:rPr>
      </w:pPr>
    </w:p>
    <w:p w:rsidR="007F7AD6" w:rsidRDefault="007F7AD6" w:rsidP="007F7AD6">
      <w:pPr>
        <w:rPr>
          <w:rFonts w:ascii="Arial" w:hAnsi="Arial" w:cs="Arial"/>
          <w:sz w:val="28"/>
          <w:szCs w:val="28"/>
        </w:rPr>
      </w:pPr>
    </w:p>
    <w:p w:rsidR="007F7AD6" w:rsidRDefault="007F7AD6" w:rsidP="007F7AD6">
      <w:pPr>
        <w:rPr>
          <w:rFonts w:ascii="Arial" w:hAnsi="Arial" w:cs="Arial"/>
          <w:sz w:val="28"/>
          <w:szCs w:val="28"/>
        </w:rPr>
      </w:pPr>
      <w:r>
        <w:rPr>
          <w:rFonts w:ascii="Arial" w:hAnsi="Arial" w:cs="Arial"/>
          <w:sz w:val="28"/>
          <w:szCs w:val="28"/>
        </w:rPr>
        <w:t>Newham Cyclists</w:t>
      </w:r>
    </w:p>
    <w:p w:rsidR="007F7AD6" w:rsidRPr="007F7AD6" w:rsidRDefault="007F7AD6" w:rsidP="007F7AD6">
      <w:pPr>
        <w:rPr>
          <w:rFonts w:ascii="Arial" w:hAnsi="Arial" w:cs="Arial"/>
          <w:sz w:val="28"/>
          <w:szCs w:val="28"/>
        </w:rPr>
      </w:pPr>
      <w:r>
        <w:rPr>
          <w:rFonts w:ascii="Arial" w:hAnsi="Arial" w:cs="Arial"/>
          <w:sz w:val="28"/>
          <w:szCs w:val="28"/>
        </w:rPr>
        <w:t>5 June 2020</w:t>
      </w:r>
    </w:p>
    <w:p w:rsidR="001F62E8" w:rsidRPr="00F72D42" w:rsidRDefault="001F62E8" w:rsidP="001F62E8">
      <w:pPr>
        <w:rPr>
          <w:rFonts w:ascii="Arial" w:hAnsi="Arial" w:cs="Arial"/>
          <w:b/>
          <w:sz w:val="28"/>
          <w:szCs w:val="28"/>
        </w:rPr>
      </w:pPr>
    </w:p>
    <w:p w:rsidR="001F62E8" w:rsidRPr="004A73A3" w:rsidRDefault="001F62E8" w:rsidP="001F62E8">
      <w:pPr>
        <w:rPr>
          <w:rFonts w:ascii="Arial" w:hAnsi="Arial" w:cs="Arial"/>
          <w:b/>
          <w:sz w:val="28"/>
          <w:szCs w:val="28"/>
        </w:rPr>
      </w:pPr>
    </w:p>
    <w:p w:rsidR="001F62E8" w:rsidRPr="00A76197" w:rsidRDefault="001F62E8" w:rsidP="001F62E8">
      <w:pPr>
        <w:rPr>
          <w:rFonts w:ascii="Arial" w:hAnsi="Arial" w:cs="Arial"/>
          <w:sz w:val="28"/>
          <w:szCs w:val="28"/>
        </w:rPr>
      </w:pPr>
    </w:p>
    <w:p w:rsidR="009C20C9" w:rsidRDefault="009C20C9"/>
    <w:sectPr w:rsidR="009C2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DC" w:rsidRDefault="008F0ADC" w:rsidP="0080778B">
      <w:pPr>
        <w:spacing w:after="0" w:line="240" w:lineRule="auto"/>
      </w:pPr>
      <w:r>
        <w:separator/>
      </w:r>
    </w:p>
  </w:endnote>
  <w:endnote w:type="continuationSeparator" w:id="0">
    <w:p w:rsidR="008F0ADC" w:rsidRDefault="008F0ADC" w:rsidP="0080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DC" w:rsidRDefault="008F0ADC" w:rsidP="0080778B">
      <w:pPr>
        <w:spacing w:after="0" w:line="240" w:lineRule="auto"/>
      </w:pPr>
      <w:r>
        <w:separator/>
      </w:r>
    </w:p>
  </w:footnote>
  <w:footnote w:type="continuationSeparator" w:id="0">
    <w:p w:rsidR="008F0ADC" w:rsidRDefault="008F0ADC" w:rsidP="0080778B">
      <w:pPr>
        <w:spacing w:after="0" w:line="240" w:lineRule="auto"/>
      </w:pPr>
      <w:r>
        <w:continuationSeparator/>
      </w:r>
    </w:p>
  </w:footnote>
  <w:footnote w:id="1">
    <w:p w:rsidR="0080778B" w:rsidRDefault="0080778B">
      <w:pPr>
        <w:pStyle w:val="FootnoteText"/>
      </w:pPr>
      <w:r>
        <w:rPr>
          <w:rStyle w:val="FootnoteReference"/>
        </w:rPr>
        <w:footnoteRef/>
      </w:r>
      <w:r>
        <w:t xml:space="preserve"> Executive summary and section 3.</w:t>
      </w:r>
    </w:p>
  </w:footnote>
  <w:footnote w:id="2">
    <w:p w:rsidR="0080778B" w:rsidRDefault="0080778B">
      <w:pPr>
        <w:pStyle w:val="FootnoteText"/>
      </w:pPr>
      <w:r>
        <w:rPr>
          <w:rStyle w:val="FootnoteReference"/>
        </w:rPr>
        <w:footnoteRef/>
      </w:r>
      <w:r>
        <w:t xml:space="preserve"> Paras 2.2.5 and 2.26.</w:t>
      </w:r>
    </w:p>
  </w:footnote>
  <w:footnote w:id="3">
    <w:p w:rsidR="00A936E7" w:rsidRDefault="00A936E7">
      <w:pPr>
        <w:pStyle w:val="FootnoteText"/>
      </w:pPr>
      <w:r>
        <w:rPr>
          <w:rStyle w:val="FootnoteReference"/>
        </w:rPr>
        <w:footnoteRef/>
      </w:r>
      <w:r>
        <w:t xml:space="preserve"> Para 3.3.6.</w:t>
      </w:r>
    </w:p>
  </w:footnote>
  <w:footnote w:id="4">
    <w:p w:rsidR="00A936E7" w:rsidRDefault="00A936E7" w:rsidP="00A936E7">
      <w:pPr>
        <w:pStyle w:val="FootnoteText"/>
      </w:pPr>
      <w:r>
        <w:rPr>
          <w:rStyle w:val="FootnoteReference"/>
        </w:rPr>
        <w:footnoteRef/>
      </w:r>
      <w:r>
        <w:t xml:space="preserve"> See para 1.11 – 1.12</w:t>
      </w:r>
    </w:p>
  </w:footnote>
  <w:footnote w:id="5">
    <w:p w:rsidR="00A936E7" w:rsidRDefault="00A936E7">
      <w:pPr>
        <w:pStyle w:val="FootnoteText"/>
      </w:pPr>
      <w:r>
        <w:rPr>
          <w:rStyle w:val="FootnoteReference"/>
        </w:rPr>
        <w:footnoteRef/>
      </w:r>
      <w:r>
        <w:t xml:space="preserve"> Paras 3.40 and </w:t>
      </w:r>
      <w:proofErr w:type="gramStart"/>
      <w:r>
        <w:t xml:space="preserve">3.41 </w:t>
      </w:r>
      <w:r w:rsidR="00A94C61">
        <w:t xml:space="preserve"> and</w:t>
      </w:r>
      <w:proofErr w:type="gramEnd"/>
      <w:r w:rsidR="00A94C61">
        <w:t xml:space="preserve"> 4.21 </w:t>
      </w:r>
      <w:r>
        <w:t>indicate the limited exposure of the Keep Newham Moving Fund to reallocation even when its current purpose is blocked.</w:t>
      </w:r>
    </w:p>
  </w:footnote>
  <w:footnote w:id="6">
    <w:p w:rsidR="00EC614B" w:rsidRDefault="00EC614B">
      <w:pPr>
        <w:pStyle w:val="FootnoteText"/>
      </w:pPr>
      <w:r>
        <w:rPr>
          <w:rStyle w:val="FootnoteReference"/>
        </w:rPr>
        <w:footnoteRef/>
      </w:r>
      <w:r>
        <w:t xml:space="preserve"> Para 4.11</w:t>
      </w:r>
    </w:p>
  </w:footnote>
  <w:footnote w:id="7">
    <w:p w:rsidR="00A94C61" w:rsidRPr="00A94C61" w:rsidRDefault="00A94C61">
      <w:pPr>
        <w:pStyle w:val="FootnoteText"/>
        <w:rPr>
          <w:rFonts w:cstheme="minorHAnsi"/>
        </w:rPr>
      </w:pPr>
      <w:r>
        <w:rPr>
          <w:rStyle w:val="FootnoteReference"/>
        </w:rPr>
        <w:footnoteRef/>
      </w:r>
      <w:r>
        <w:t xml:space="preserve"> </w:t>
      </w:r>
      <w:proofErr w:type="spellStart"/>
      <w:r>
        <w:t>Gov</w:t>
      </w:r>
      <w:proofErr w:type="spellEnd"/>
      <w:r>
        <w:t xml:space="preserve"> Guidance:  “</w:t>
      </w:r>
      <w:r w:rsidRPr="00A94C61">
        <w:rPr>
          <w:rFonts w:cstheme="minorHAnsi"/>
          <w:i/>
          <w:color w:val="0B0C0C"/>
          <w:shd w:val="clear" w:color="auto" w:fill="FFFFFF"/>
        </w:rPr>
        <w:t>Installing ‘pop-up’ cycle facilities with a minimum level of physical separation from volume traffic; for example, mandatory cycle lanes, using light segregation features such as flexible plastic wands; or quickly converting traffic lanes into temporary cycle lanes (suspending parking bays where necessary); widening existing cycle lanes to enable cyclists to maintain distancing. Facilities should be segregated as far as possible, i.e. with physical measures separating cyclists and other traffic. Lanes indicated by road markings only are very unlikely to be sufficient to deliver the level of change needed, especially in the longer term.</w:t>
      </w:r>
      <w:r>
        <w:rPr>
          <w:rFonts w:cstheme="minorHAnsi"/>
          <w:i/>
          <w:color w:val="0B0C0C"/>
          <w:shd w:val="clear" w:color="auto" w:fill="FFFFFF"/>
        </w:rPr>
        <w:t>” And “</w:t>
      </w:r>
      <w:r w:rsidRPr="00A94C61">
        <w:rPr>
          <w:rFonts w:cstheme="minorHAnsi"/>
          <w:i/>
          <w:color w:val="0B0C0C"/>
          <w:shd w:val="clear" w:color="auto" w:fill="FFFFFF"/>
        </w:rPr>
        <w:t>Whole-route’ approaches to create corridors for buses, cycles and access only on key routes into town and city centres.</w:t>
      </w:r>
      <w:r w:rsidRPr="00A94C61">
        <w:rPr>
          <w:rFonts w:cstheme="minorHAnsi"/>
          <w:i/>
          <w:color w:val="0B0C0C"/>
          <w:shd w:val="clear" w:color="auto" w:fill="FFFFFF"/>
        </w:rPr>
        <w:t>”</w:t>
      </w:r>
    </w:p>
  </w:footnote>
  <w:footnote w:id="8">
    <w:p w:rsidR="00C62DF8" w:rsidRPr="00C62DF8" w:rsidRDefault="00C62DF8">
      <w:pPr>
        <w:pStyle w:val="FootnoteText"/>
        <w:rPr>
          <w:rFonts w:cstheme="minorHAnsi"/>
        </w:rPr>
      </w:pPr>
      <w:r>
        <w:rPr>
          <w:rStyle w:val="FootnoteReference"/>
        </w:rPr>
        <w:footnoteRef/>
      </w:r>
      <w:r>
        <w:t xml:space="preserve"> </w:t>
      </w:r>
      <w:proofErr w:type="spellStart"/>
      <w:r>
        <w:t>Gov</w:t>
      </w:r>
      <w:proofErr w:type="spellEnd"/>
      <w:r>
        <w:t xml:space="preserve"> guidelines: “</w:t>
      </w:r>
      <w:r w:rsidRPr="00C62DF8">
        <w:rPr>
          <w:rFonts w:cstheme="minorHAnsi"/>
          <w:i/>
          <w:color w:val="0B0C0C"/>
          <w:shd w:val="clear" w:color="auto" w:fill="FFFFFF"/>
        </w:rPr>
        <w:t>Modal filters (also known as filtered permeability); closing roads to motor traffic, for example by using planters or large barriers. Often used in residential areas, this can create neighbourhoods that are low-traffic or traffic free, creating a more pleasant environment that encourages people to walk and cycle, and improving safety.</w:t>
      </w:r>
      <w:r>
        <w:rPr>
          <w:rFonts w:cstheme="minorHAnsi"/>
          <w:i/>
          <w:color w:val="0B0C0C"/>
          <w:shd w:val="clear" w:color="auto" w:fill="FFFFFF"/>
        </w:rPr>
        <w:t>”</w:t>
      </w:r>
    </w:p>
  </w:footnote>
  <w:footnote w:id="9">
    <w:p w:rsidR="00C62DF8" w:rsidRPr="009D6D6C" w:rsidRDefault="00C62DF8" w:rsidP="00C62DF8">
      <w:pPr>
        <w:rPr>
          <w:rFonts w:ascii="Arial" w:hAnsi="Arial" w:cs="Arial"/>
          <w:i/>
          <w:sz w:val="28"/>
          <w:szCs w:val="28"/>
        </w:rPr>
      </w:pPr>
      <w:r>
        <w:rPr>
          <w:rStyle w:val="FootnoteReference"/>
        </w:rPr>
        <w:footnoteRef/>
      </w:r>
      <w:r>
        <w:t xml:space="preserve"> </w:t>
      </w:r>
      <w:proofErr w:type="spellStart"/>
      <w:r>
        <w:t>Gov</w:t>
      </w:r>
      <w:proofErr w:type="spellEnd"/>
      <w:r>
        <w:t xml:space="preserve"> guidelines “</w:t>
      </w:r>
      <w:r w:rsidRPr="00C62DF8">
        <w:rPr>
          <w:rFonts w:cstheme="minorHAnsi"/>
          <w:i/>
          <w:color w:val="0B0C0C"/>
          <w:sz w:val="20"/>
          <w:szCs w:val="20"/>
          <w:shd w:val="clear" w:color="auto" w:fill="FFFFFF"/>
        </w:rPr>
        <w:t>Identifying and bringing forward permanent schemes already planned, for example under Local Cycling and Walking Infrastructure Plans, and that can be constructed relatively quickly.</w:t>
      </w:r>
      <w:r w:rsidRPr="00C62DF8">
        <w:rPr>
          <w:rFonts w:cstheme="minorHAnsi"/>
          <w:i/>
          <w:color w:val="0B0C0C"/>
          <w:sz w:val="20"/>
          <w:szCs w:val="20"/>
          <w:shd w:val="clear" w:color="auto" w:fill="FFFFFF"/>
        </w:rPr>
        <w:t>”</w:t>
      </w:r>
    </w:p>
    <w:p w:rsidR="00C62DF8" w:rsidRDefault="00C62DF8">
      <w:pPr>
        <w:pStyle w:val="FootnoteText"/>
      </w:pPr>
    </w:p>
  </w:footnote>
  <w:footnote w:id="10">
    <w:p w:rsidR="00C62DF8" w:rsidRPr="00C62DF8" w:rsidRDefault="00C62DF8">
      <w:pPr>
        <w:pStyle w:val="FootnoteText"/>
        <w:rPr>
          <w:rFonts w:cstheme="minorHAnsi"/>
        </w:rPr>
      </w:pPr>
      <w:r>
        <w:rPr>
          <w:rStyle w:val="FootnoteReference"/>
        </w:rPr>
        <w:footnoteRef/>
      </w:r>
      <w:r>
        <w:t xml:space="preserve"> </w:t>
      </w:r>
      <w:proofErr w:type="spellStart"/>
      <w:r>
        <w:t>Gov</w:t>
      </w:r>
      <w:proofErr w:type="spellEnd"/>
      <w:r>
        <w:t xml:space="preserve"> Guidance “</w:t>
      </w:r>
      <w:r w:rsidRPr="00C62DF8">
        <w:rPr>
          <w:rFonts w:cstheme="minorHAnsi"/>
          <w:i/>
          <w:color w:val="0B0C0C"/>
          <w:shd w:val="clear" w:color="auto" w:fill="FFFFFF"/>
        </w:rPr>
        <w:t>Providing additional cycle parking facilities at key locations, such as outside stations and in high streets, to accommodate an increase in cycling, for example by repurposing parking bays to accommodate cycle racks.</w:t>
      </w:r>
      <w:r w:rsidRPr="00C62DF8">
        <w:rPr>
          <w:rFonts w:cstheme="minorHAnsi"/>
          <w:i/>
          <w:color w:val="0B0C0C"/>
          <w:shd w:val="clear" w:color="auto" w:fill="FFFFFF"/>
        </w:rPr>
        <w:t>”</w:t>
      </w:r>
    </w:p>
  </w:footnote>
  <w:footnote w:id="11">
    <w:p w:rsidR="00C62DF8" w:rsidRDefault="00C62DF8">
      <w:pPr>
        <w:pStyle w:val="FootnoteText"/>
      </w:pPr>
      <w:r>
        <w:rPr>
          <w:rStyle w:val="FootnoteReference"/>
        </w:rPr>
        <w:footnoteRef/>
      </w:r>
      <w:r>
        <w:t xml:space="preserve"> </w:t>
      </w:r>
      <w:proofErr w:type="spellStart"/>
      <w:r>
        <w:t>Gov</w:t>
      </w:r>
      <w:proofErr w:type="spellEnd"/>
      <w:r>
        <w:t xml:space="preserve"> guidelines “</w:t>
      </w:r>
      <w:r w:rsidRPr="00C62DF8">
        <w:rPr>
          <w:rFonts w:cstheme="minorHAnsi"/>
          <w:i/>
          <w:color w:val="0B0C0C"/>
          <w:shd w:val="clear" w:color="auto" w:fill="FFFFFF"/>
        </w:rPr>
        <w:t>Encouraging walking and cycling to school, for example through the introduction of more ‘school streets’. Pioneered in London, these are areas around schools where motor traffic is restricted at pick-up and drop-off times, during term-time. They can be effective in encouraging more walking and cycling, particularly where good facilities exist on routes to the school and where the parents, children and school are involved as part of the scheme development.</w:t>
      </w:r>
      <w:r w:rsidRPr="00C62DF8">
        <w:rPr>
          <w:rFonts w:cstheme="minorHAnsi"/>
          <w:i/>
          <w:color w:val="0B0C0C"/>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EAF"/>
    <w:multiLevelType w:val="hybridMultilevel"/>
    <w:tmpl w:val="10981DFA"/>
    <w:lvl w:ilvl="0" w:tplc="CDDE6256">
      <w:start w:val="14"/>
      <w:numFmt w:val="decimal"/>
      <w:lvlText w:val="%1"/>
      <w:lvlJc w:val="left"/>
      <w:pPr>
        <w:ind w:left="425" w:hanging="360"/>
      </w:pPr>
      <w:rPr>
        <w:rFonts w:hint="default"/>
        <w:b/>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 w15:restartNumberingAfterBreak="0">
    <w:nsid w:val="0DC02CD0"/>
    <w:multiLevelType w:val="hybridMultilevel"/>
    <w:tmpl w:val="7F7E6BEC"/>
    <w:lvl w:ilvl="0" w:tplc="A8184D78">
      <w:start w:val="3"/>
      <w:numFmt w:val="decimal"/>
      <w:lvlText w:val="%1"/>
      <w:lvlJc w:val="left"/>
      <w:pPr>
        <w:ind w:left="644" w:hanging="360"/>
      </w:pPr>
      <w:rPr>
        <w:rFonts w:hint="default"/>
        <w:b/>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2104B"/>
    <w:multiLevelType w:val="hybridMultilevel"/>
    <w:tmpl w:val="7462350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2505A"/>
    <w:multiLevelType w:val="hybridMultilevel"/>
    <w:tmpl w:val="4BF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96F24"/>
    <w:multiLevelType w:val="hybridMultilevel"/>
    <w:tmpl w:val="071E754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13A32"/>
    <w:multiLevelType w:val="hybridMultilevel"/>
    <w:tmpl w:val="84E6DDBA"/>
    <w:lvl w:ilvl="0" w:tplc="B30C6296">
      <w:start w:val="1"/>
      <w:numFmt w:val="decimal"/>
      <w:lvlText w:val="%1."/>
      <w:lvlJc w:val="left"/>
      <w:pPr>
        <w:ind w:left="1353" w:hanging="360"/>
      </w:pPr>
      <w:rPr>
        <w:rFonts w:ascii="Arial" w:eastAsiaTheme="minorHAnsi" w:hAnsi="Arial" w:cs="Arial"/>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690B0C27"/>
    <w:multiLevelType w:val="hybridMultilevel"/>
    <w:tmpl w:val="86F6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E8"/>
    <w:rsid w:val="00026146"/>
    <w:rsid w:val="000D4BEA"/>
    <w:rsid w:val="001F62E8"/>
    <w:rsid w:val="002E45F9"/>
    <w:rsid w:val="0030396B"/>
    <w:rsid w:val="003124A9"/>
    <w:rsid w:val="00614E04"/>
    <w:rsid w:val="0068392B"/>
    <w:rsid w:val="007F7AD6"/>
    <w:rsid w:val="0080778B"/>
    <w:rsid w:val="00821B6F"/>
    <w:rsid w:val="008F0ADC"/>
    <w:rsid w:val="009C20C9"/>
    <w:rsid w:val="00A936E7"/>
    <w:rsid w:val="00A94C61"/>
    <w:rsid w:val="00C62DF8"/>
    <w:rsid w:val="00E04D42"/>
    <w:rsid w:val="00EC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33432-259A-4956-9F2D-5EEFC27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E8"/>
    <w:pPr>
      <w:ind w:left="720"/>
      <w:contextualSpacing/>
    </w:pPr>
  </w:style>
  <w:style w:type="paragraph" w:styleId="FootnoteText">
    <w:name w:val="footnote text"/>
    <w:basedOn w:val="Normal"/>
    <w:link w:val="FootnoteTextChar"/>
    <w:uiPriority w:val="99"/>
    <w:semiHidden/>
    <w:unhideWhenUsed/>
    <w:rsid w:val="00807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78B"/>
    <w:rPr>
      <w:sz w:val="20"/>
      <w:szCs w:val="20"/>
    </w:rPr>
  </w:style>
  <w:style w:type="character" w:styleId="FootnoteReference">
    <w:name w:val="footnote reference"/>
    <w:basedOn w:val="DefaultParagraphFont"/>
    <w:uiPriority w:val="99"/>
    <w:semiHidden/>
    <w:unhideWhenUsed/>
    <w:rsid w:val="00807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EA4C-62F2-4E51-96EE-A4B39938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7</cp:revision>
  <dcterms:created xsi:type="dcterms:W3CDTF">2020-06-04T15:42:00Z</dcterms:created>
  <dcterms:modified xsi:type="dcterms:W3CDTF">2020-06-05T11:45:00Z</dcterms:modified>
</cp:coreProperties>
</file>